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145066CC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D73191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АНАЛИЗ И ОПТИМИЗАЦИЯ</w:t>
      </w:r>
      <w:r w:rsidR="00745B53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4CF249D" w14:textId="0EA14DC1" w:rsidR="00BE5F93" w:rsidRPr="001206CD" w:rsidRDefault="00860B30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53F0C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53F0C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1DE69586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860B30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860B30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860B30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18CFE7" w14:textId="23686024" w:rsidR="00814C93" w:rsidRDefault="00814C93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C93">
        <w:rPr>
          <w:rFonts w:ascii="Times New Roman" w:eastAsia="Times New Roman" w:hAnsi="Times New Roman" w:cs="Times New Roman"/>
          <w:sz w:val="28"/>
          <w:szCs w:val="28"/>
        </w:rPr>
        <w:t>Роль и место анализа и оптимизации бизнес-процессов в оценке качества управления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19F0F" w14:textId="02FA86FA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бизнес-процессов. Основная цель, назначение и задача анализа. Фокус анализа бизнес-процессов.</w:t>
      </w:r>
    </w:p>
    <w:p w14:paraId="4F920CB5" w14:textId="5C05D5A2" w:rsidR="00F84EB3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Требования к анализу бизнес-процессов. Процедура анализа бизнес-процессов</w:t>
      </w:r>
      <w:r w:rsidR="00CA2CA2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D1468C" w14:textId="02B1554E" w:rsidR="00D11607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показатели бизнес-процессов (KPI). Виды и взаимосвязь процессных показателей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E5CF5" w14:textId="77777777" w:rsidR="00EE392A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KPI. Выявление узких мест и проблемных показателей KPI в бизнес-процессе.</w:t>
      </w:r>
    </w:p>
    <w:p w14:paraId="2D8432FD" w14:textId="6C5F9F47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Библиотека KPI бизнес-процессов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F4A57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Качественный анализ процесса на основе субъективных оценок.</w:t>
      </w:r>
    </w:p>
    <w:p w14:paraId="25571ED4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Визуальный качественный анализ графических схем процесса.</w:t>
      </w:r>
    </w:p>
    <w:p w14:paraId="4485B36A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состояния процесса по отношению к требованиям.</w:t>
      </w:r>
    </w:p>
    <w:p w14:paraId="67B813AA" w14:textId="05425E4A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Количественный анализ процесса на основе измерения и анализа показателей.</w:t>
      </w:r>
    </w:p>
    <w:p w14:paraId="78C6103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эффективности процесса.</w:t>
      </w:r>
    </w:p>
    <w:p w14:paraId="71DABF12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продукта.</w:t>
      </w:r>
    </w:p>
    <w:p w14:paraId="7E8AA774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удовлетворенности клиентов процесса.</w:t>
      </w:r>
    </w:p>
    <w:p w14:paraId="77176BAF" w14:textId="28470793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Сравнительный анализ процесса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DE54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Оптимизации бизнес-процессов.</w:t>
      </w:r>
    </w:p>
    <w:p w14:paraId="201DF27D" w14:textId="0BF6209D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Базовые показатели, цели и критерии оптимизации бизнес-процессов.</w:t>
      </w:r>
    </w:p>
    <w:p w14:paraId="6587A68A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Классификация методов оптимизации бизнес-процессов.</w:t>
      </w:r>
    </w:p>
    <w:p w14:paraId="711DB6DD" w14:textId="200CDF91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Инновации при оптимизации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B0B6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Идентификация бизнес-процессов.</w:t>
      </w:r>
    </w:p>
    <w:p w14:paraId="5BAB5155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Определение цели и критериев оптимизации бизнес-процессов.</w:t>
      </w:r>
    </w:p>
    <w:p w14:paraId="7EC7E41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выбора приоритетных бизнес-процессов.</w:t>
      </w:r>
    </w:p>
    <w:p w14:paraId="411E4BE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факторы успеха предприятия и их определение.</w:t>
      </w:r>
    </w:p>
    <w:p w14:paraId="67545CF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Оценка важности бизнес-процессов.</w:t>
      </w:r>
    </w:p>
    <w:p w14:paraId="6D278CF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Проблемность бизнес-процессов.</w:t>
      </w:r>
    </w:p>
    <w:p w14:paraId="44EBDB6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Матрица ранжирования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282E9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Оценка возможности проведения изменений в бизнес-процессе.</w:t>
      </w:r>
    </w:p>
    <w:p w14:paraId="27F5AFAC" w14:textId="0C87F313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Выбор приоритетных бизнес-процессов. Разработка матрицы ответственности по бизнес-процессу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24D3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Алгоритм действий при оптимизации бизнес-процессов.</w:t>
      </w:r>
    </w:p>
    <w:p w14:paraId="7591DB68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оценки оптимизации бизнес-процессов.</w:t>
      </w:r>
    </w:p>
    <w:p w14:paraId="2F54B51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оптимизации бизнес-процессов.</w:t>
      </w:r>
    </w:p>
    <w:p w14:paraId="78DB8C70" w14:textId="07A06523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Типичные ошибки при оптимизации бизнес-процессов.</w:t>
      </w:r>
    </w:p>
    <w:p w14:paraId="5D833DCD" w14:textId="19A7960F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Правила оптимизации бизнес-процессов и рекомендации по ее проведению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B4A02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пяти вопросов.</w:t>
      </w:r>
    </w:p>
    <w:p w14:paraId="4916B52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параллельного выполнения работ.</w:t>
      </w:r>
    </w:p>
    <w:p w14:paraId="227EB82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устранения временных разрывов в бизнес-процессе.</w:t>
      </w:r>
    </w:p>
    <w:p w14:paraId="3F6EFA6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разработки нескольких вариантов бизнес-процесса.</w:t>
      </w:r>
    </w:p>
    <w:p w14:paraId="542CB14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уменьшения количества входов и выходов бизнес-процесса.</w:t>
      </w:r>
    </w:p>
    <w:p w14:paraId="17724C4D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согласования результатов процесса с требованиями клиентов.</w:t>
      </w:r>
    </w:p>
    <w:p w14:paraId="1CCC1ED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интеграции процессов компании с процессами клиентов и поставщиками.</w:t>
      </w:r>
    </w:p>
    <w:p w14:paraId="43F4940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организации точек контроля в бизнес-процессе.</w:t>
      </w:r>
    </w:p>
    <w:p w14:paraId="1F037B59" w14:textId="260FB738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минимизации устной информации и улучшения форм сбора и передачи информации</w:t>
      </w:r>
    </w:p>
    <w:p w14:paraId="7D8E6403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Понятие бенчмаркинга: цели, функции, задачи.</w:t>
      </w:r>
    </w:p>
    <w:p w14:paraId="03D4E63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Сущность и виды бенчмаркинга как современного метода управления бизнес-процессами. Правила бенчмаркинга.</w:t>
      </w:r>
    </w:p>
    <w:p w14:paraId="4C832CF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Применение и этапы проведения бенчмаркинга.</w:t>
      </w:r>
    </w:p>
    <w:p w14:paraId="0C0EAA7D" w14:textId="4A557C02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бенчмаркинга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02AFD" w14:textId="5A8737B0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 w:rsidR="001273C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мозгового штурма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группового решения задач.</w:t>
      </w:r>
    </w:p>
    <w:p w14:paraId="566B6E0A" w14:textId="110B887D" w:rsidR="00D73191" w:rsidRDefault="00EE392A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92A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номинального решения задач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командообразования</w:t>
      </w:r>
      <w:r w:rsid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ED96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горизонтальных взаимодействий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05446" w14:textId="255CED0D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горизонтальных взаимодействий в оргструктуре.</w:t>
      </w:r>
    </w:p>
    <w:p w14:paraId="5915E479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вертикальных взаимодействий</w:t>
      </w:r>
      <w:r w:rsidR="00814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93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175BC" w14:textId="3F025F7C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вертикальных взаимодействий в оргструктуре.</w:t>
      </w:r>
    </w:p>
    <w:p w14:paraId="77795ED6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Критические факторы успеха оптимизации бизнес-процессов и орг-структуры.</w:t>
      </w:r>
    </w:p>
    <w:p w14:paraId="12A0120F" w14:textId="06384044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Связь работ по оптимизации и автоматизации бизнес-процессов. Работы по оптимизации бизнес-процессов и оргструктуры для последующей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4FD9E" w14:textId="60525BA2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моделирование. Сущность, назначение, цели имитационного моделирования.</w:t>
      </w:r>
    </w:p>
    <w:p w14:paraId="1F886D1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Задачи, решаемые с помощью имитационного моделирования. Принципы имитационного моделирования.</w:t>
      </w:r>
    </w:p>
    <w:p w14:paraId="6C5138B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Этапы имитационного моделирования.</w:t>
      </w:r>
    </w:p>
    <w:p w14:paraId="20378556" w14:textId="47C504AD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Инструментальные средства оптимизации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3CCB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и сущность функционально-стоимостного анализа.</w:t>
      </w:r>
    </w:p>
    <w:p w14:paraId="5DFE2EA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ры затрат и центры прибыли. Вычисление стоимостных затрат биз-нес-процессов.</w:t>
      </w:r>
    </w:p>
    <w:p w14:paraId="163A9D3E" w14:textId="7B515040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Стоимостной анализ для функционального моделирования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B42BE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 деятельности.</w:t>
      </w:r>
    </w:p>
    <w:p w14:paraId="14D142B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Оптимизация деятельности.</w:t>
      </w:r>
    </w:p>
    <w:p w14:paraId="3812FDE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Методика функционально-стоимостного анализа и имитационного моделирования. Рекомендации по изучению методики.</w:t>
      </w:r>
    </w:p>
    <w:p w14:paraId="0AB0F9E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Технология проведения имитационного моделирования в Business Studio.</w:t>
      </w:r>
    </w:p>
    <w:p w14:paraId="60A57ECE" w14:textId="4270F69A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Модуль Имитационное моделирование и ФСА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77777777" w:rsidR="00C40C96" w:rsidRPr="001206CD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D11607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3DBDC96B" w14:textId="4467A2B2" w:rsid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Руководство пользователя Business Studio [Электронный ресурс]. – Режим доступа : https://www.businessstudio.ru/wiki/docs/current/</w:t>
      </w:r>
      <w:r>
        <w:rPr>
          <w:rFonts w:ascii="Times New Roman" w:hAnsi="Times New Roman" w:cs="Times New Roman"/>
          <w:sz w:val="28"/>
          <w:szCs w:val="28"/>
        </w:rPr>
        <w:br/>
      </w:r>
      <w:r w:rsidRPr="00D11607">
        <w:rPr>
          <w:rFonts w:ascii="Times New Roman" w:hAnsi="Times New Roman" w:cs="Times New Roman"/>
          <w:sz w:val="28"/>
          <w:szCs w:val="28"/>
        </w:rPr>
        <w:t>doku.php/ru/manual/.</w:t>
      </w:r>
    </w:p>
    <w:p w14:paraId="34E4D4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Варзунов, А. В. Анализ и управление бизнес-процессами : учебное пособие / А. В.  Варзунов, Е. К. Торосян, Л. П. Сажнева. – Санкт-Петербург : Университет ИТМО, 2016. – 112 с.</w:t>
      </w:r>
    </w:p>
    <w:p w14:paraId="49A604CD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Имитационное моделирование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01130F88" w14:textId="77777777" w:rsid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Использование имитационной модели процесса в Business Studio для анализа и обоснования проекта оптимизации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sz w:val="28"/>
          <w:szCs w:val="28"/>
        </w:rPr>
        <w:t>http://www.finexpert.ru/view/ispol_zovanie_imitatsionnoy_modeli_ protsessa_v_Business_Studio_dlya_analiza_i_obosnovaniya_proekta_optimizatsii/948.</w:t>
      </w:r>
    </w:p>
    <w:p w14:paraId="53478CD4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7AF2723C" w14:textId="50812775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Оптимизация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="003952F5">
        <w:rPr>
          <w:rFonts w:ascii="Times New Roman" w:hAnsi="Times New Roman" w:cs="Times New Roman"/>
          <w:bCs/>
          <w:sz w:val="28"/>
          <w:szCs w:val="28"/>
        </w:rPr>
        <w:br/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bpoptimization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56F91" w14:textId="28BB8BAF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</w:t>
      </w:r>
      <w:r w:rsidR="003952F5">
        <w:rPr>
          <w:rFonts w:ascii="Times New Roman" w:hAnsi="Times New Roman" w:cs="Times New Roman"/>
          <w:bCs/>
          <w:sz w:val="28"/>
          <w:szCs w:val="28"/>
        </w:rPr>
        <w:t> </w:t>
      </w:r>
      <w:r w:rsidRPr="00D11607">
        <w:rPr>
          <w:rFonts w:ascii="Times New Roman" w:hAnsi="Times New Roman" w:cs="Times New Roman"/>
          <w:bCs/>
          <w:sz w:val="28"/>
          <w:szCs w:val="28"/>
        </w:rPr>
        <w:t>– 2-е изд., испр. – Москва : КНОРУС, 2022. – 270 с.</w:t>
      </w:r>
    </w:p>
    <w:p w14:paraId="4B65EC9C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Остервальдер, А. Построение бизнес-моделей : Настольная книга стратега и новатора / А. Остервальдер, Ив Пинье. – Москва : Альпина Паблишер, 2018. – 288 с.</w:t>
      </w:r>
    </w:p>
    <w:p w14:paraId="2032FBD5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Пинаева, А. Применение имитационного моделирования на практике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primenenie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imitatsionogo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modelirovaniya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prakti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5EF3E814" w14:textId="40353065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Репин, В. В. Бизнес-процессы. Моделирование, внедрение, управле-ние / В. Репин, В. Елиферов. – Москва : Манн, Иванов и Фербер, 2013. – 512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6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B2EF7" w14:textId="77777777" w:rsidR="00D11607" w:rsidRP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lastRenderedPageBreak/>
        <w:t>Репин, В. В. Процессный подход к управлению. Моделирование бизнес-процессов / В. Репин, В. Елиферов. – Москва : Манн. Иванов и Фербер, 2013. – 544 с.</w:t>
      </w:r>
    </w:p>
    <w:p w14:paraId="03E5A28F" w14:textId="77777777" w:rsidR="00D11607" w:rsidRPr="00D11607" w:rsidRDefault="00D11607" w:rsidP="00D84B62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Робсон, М. Практическое руководство по реинжинирингу бизнес-процессов / М. Робсон, Ф. Уллах ; пер. с англ. ; под ред. Н. Д. Эриашвили. – М. : Аудит : Юнити, 1997. – 224 с.</w:t>
      </w:r>
    </w:p>
    <w:p w14:paraId="1B99FFD9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3.0 / под ред. А. А. Белайчука, В. Г. Елифёрова ; пер. с англ. – Москва : Альпина Паблишер, 2016. – 480 с.</w:t>
      </w:r>
    </w:p>
    <w:p w14:paraId="7DF8EEA3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Харрингтон, Дж. Оптимизация бизнес-процессов. Документирование, анализ, управление, оптимизация / Дж. Харрингтон,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D11607">
        <w:rPr>
          <w:rFonts w:ascii="Times New Roman" w:hAnsi="Times New Roman" w:cs="Times New Roman"/>
          <w:bCs/>
          <w:sz w:val="28"/>
          <w:szCs w:val="28"/>
        </w:rPr>
        <w:t>. Эсселинг, Х.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11607">
        <w:rPr>
          <w:rFonts w:ascii="Times New Roman" w:hAnsi="Times New Roman" w:cs="Times New Roman"/>
          <w:bCs/>
          <w:sz w:val="28"/>
          <w:szCs w:val="28"/>
        </w:rPr>
        <w:t>Нимвеген. –Азбука Б-Микро, 2002. – 320 с.</w:t>
      </w:r>
    </w:p>
    <w:p w14:paraId="51E7D6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Харрингтон, Х. Дж., Харрингтон ,Дж. С. Бенчмаркинг в лучшем виде! / Пер. с англ. под ред. Б. Резниченко. – СПб.: Питер, 2004. – 176 с.</w:t>
      </w: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3E11D3E4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60B30">
        <w:rPr>
          <w:rFonts w:ascii="Times New Roman" w:hAnsi="Times New Roman" w:cs="Times New Roman"/>
          <w:sz w:val="28"/>
          <w:szCs w:val="28"/>
        </w:rPr>
        <w:t>подготовила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3C3017FF" w:rsidR="00D8356A" w:rsidRPr="00055FB5" w:rsidRDefault="00860B3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ЛЕВЧЕНЯ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Жанна</w:t>
      </w:r>
      <w:r w:rsidR="00085778" w:rsidRPr="0012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Брониславовна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>
        <w:rPr>
          <w:rFonts w:ascii="Times New Roman" w:hAnsi="Times New Roman" w:cs="Times New Roman"/>
          <w:sz w:val="28"/>
          <w:szCs w:val="28"/>
        </w:rPr>
        <w:t>тех</w:t>
      </w:r>
      <w:r w:rsidR="000E3879">
        <w:rPr>
          <w:rFonts w:ascii="Times New Roman" w:hAnsi="Times New Roman" w:cs="Times New Roman"/>
          <w:sz w:val="28"/>
          <w:szCs w:val="28"/>
        </w:rPr>
        <w:t>н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DBF6" w14:textId="77777777" w:rsidR="0088683F" w:rsidRDefault="0088683F" w:rsidP="002B78F6">
      <w:r>
        <w:separator/>
      </w:r>
    </w:p>
  </w:endnote>
  <w:endnote w:type="continuationSeparator" w:id="0">
    <w:p w14:paraId="2425565D" w14:textId="77777777" w:rsidR="0088683F" w:rsidRDefault="0088683F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C3AA" w14:textId="77777777" w:rsidR="0088683F" w:rsidRDefault="0088683F" w:rsidP="002B78F6">
      <w:r>
        <w:separator/>
      </w:r>
    </w:p>
  </w:footnote>
  <w:footnote w:type="continuationSeparator" w:id="0">
    <w:p w14:paraId="578097AB" w14:textId="77777777" w:rsidR="0088683F" w:rsidRDefault="0088683F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984"/>
    <w:multiLevelType w:val="hybridMultilevel"/>
    <w:tmpl w:val="9D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3879"/>
    <w:rsid w:val="000E5CF8"/>
    <w:rsid w:val="000E642C"/>
    <w:rsid w:val="001127A0"/>
    <w:rsid w:val="001206CD"/>
    <w:rsid w:val="001273CF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0DDB"/>
    <w:rsid w:val="002F794D"/>
    <w:rsid w:val="00311549"/>
    <w:rsid w:val="003160C7"/>
    <w:rsid w:val="00321A0C"/>
    <w:rsid w:val="0033737A"/>
    <w:rsid w:val="00342E68"/>
    <w:rsid w:val="00364042"/>
    <w:rsid w:val="003952F5"/>
    <w:rsid w:val="003B1E05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53F0C"/>
    <w:rsid w:val="006653F1"/>
    <w:rsid w:val="00683DFA"/>
    <w:rsid w:val="006915D2"/>
    <w:rsid w:val="00693FAB"/>
    <w:rsid w:val="006B785C"/>
    <w:rsid w:val="006C342A"/>
    <w:rsid w:val="006F5173"/>
    <w:rsid w:val="0071167F"/>
    <w:rsid w:val="00745B53"/>
    <w:rsid w:val="00774B90"/>
    <w:rsid w:val="0078222C"/>
    <w:rsid w:val="007C4447"/>
    <w:rsid w:val="007D5464"/>
    <w:rsid w:val="008040AC"/>
    <w:rsid w:val="00810463"/>
    <w:rsid w:val="00814C93"/>
    <w:rsid w:val="00816410"/>
    <w:rsid w:val="008214E6"/>
    <w:rsid w:val="008469FD"/>
    <w:rsid w:val="008532C1"/>
    <w:rsid w:val="00853605"/>
    <w:rsid w:val="00860B30"/>
    <w:rsid w:val="0086303C"/>
    <w:rsid w:val="008826F6"/>
    <w:rsid w:val="0088683F"/>
    <w:rsid w:val="00890109"/>
    <w:rsid w:val="00896321"/>
    <w:rsid w:val="008B239A"/>
    <w:rsid w:val="008B50E8"/>
    <w:rsid w:val="008C1246"/>
    <w:rsid w:val="008C53D4"/>
    <w:rsid w:val="0090029C"/>
    <w:rsid w:val="009678F0"/>
    <w:rsid w:val="009955A5"/>
    <w:rsid w:val="009B096A"/>
    <w:rsid w:val="009B7986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474A7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1607"/>
    <w:rsid w:val="00D16A46"/>
    <w:rsid w:val="00D26B09"/>
    <w:rsid w:val="00D34796"/>
    <w:rsid w:val="00D4328B"/>
    <w:rsid w:val="00D448D3"/>
    <w:rsid w:val="00D50BBA"/>
    <w:rsid w:val="00D574A5"/>
    <w:rsid w:val="00D60CE2"/>
    <w:rsid w:val="00D73191"/>
    <w:rsid w:val="00D8356A"/>
    <w:rsid w:val="00D84B62"/>
    <w:rsid w:val="00D9160A"/>
    <w:rsid w:val="00D93BC8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07EC"/>
    <w:rsid w:val="00EB7CEB"/>
    <w:rsid w:val="00ED53EE"/>
    <w:rsid w:val="00ED7DCD"/>
    <w:rsid w:val="00EE392A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1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D6E9-A9DF-4474-8832-386146D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14</cp:revision>
  <dcterms:created xsi:type="dcterms:W3CDTF">2024-02-27T16:10:00Z</dcterms:created>
  <dcterms:modified xsi:type="dcterms:W3CDTF">2025-03-29T16:29:00Z</dcterms:modified>
</cp:coreProperties>
</file>