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A01228" w:rsidRPr="00A01228" w14:paraId="15588ACE" w14:textId="77777777" w:rsidTr="000C2AA7">
        <w:tc>
          <w:tcPr>
            <w:tcW w:w="903" w:type="pct"/>
            <w:shd w:val="clear" w:color="auto" w:fill="auto"/>
          </w:tcPr>
          <w:p w14:paraId="5F3562F3" w14:textId="77777777" w:rsidR="00A01228" w:rsidRPr="00A01228" w:rsidRDefault="00A01228" w:rsidP="00A012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eastAsia="Calibri" w:hAnsi="Bookman Old Style" w:cs="Calibri"/>
                <w:b/>
                <w:bCs/>
                <w:color w:val="0000FF"/>
                <w:sz w:val="32"/>
                <w:szCs w:val="32"/>
              </w:rPr>
            </w:pPr>
            <w:r w:rsidRPr="00A01228">
              <w:rPr>
                <w:rFonts w:ascii="Bookman Old Style" w:eastAsia="Calibri" w:hAnsi="Bookman Old Style" w:cs="Calibr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1AE7462D" wp14:editId="357BFA46">
                  <wp:extent cx="949218" cy="1150620"/>
                  <wp:effectExtent l="0" t="0" r="3810" b="0"/>
                  <wp:docPr id="3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1E21E4F0" w14:textId="77777777" w:rsidR="00A01228" w:rsidRPr="00A01228" w:rsidRDefault="00A01228" w:rsidP="00A0122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eastAsia="Calibri" w:hAnsi="Bookman Old Style" w:cs="Calibri"/>
                <w:b/>
                <w:bCs/>
                <w:color w:val="0000FF"/>
                <w:sz w:val="32"/>
                <w:szCs w:val="32"/>
              </w:rPr>
            </w:pPr>
            <w:r w:rsidRPr="00A01228">
              <w:rPr>
                <w:rFonts w:ascii="Bookman Old Style" w:eastAsia="Calibri" w:hAnsi="Bookman Old Style" w:cs="Calibri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03D25AB" wp14:editId="74DB13F1">
                  <wp:extent cx="4855718" cy="1150620"/>
                  <wp:effectExtent l="0" t="0" r="2540" b="0"/>
                  <wp:docPr id="4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1BC7C" w14:textId="77777777" w:rsidR="00E10B2B" w:rsidRDefault="00E10B2B" w:rsidP="00E10B2B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093884A4" w14:textId="77777777" w:rsidR="00E10B2B" w:rsidRPr="00083D6C" w:rsidRDefault="00E10B2B" w:rsidP="00E10B2B">
      <w:pPr>
        <w:pStyle w:val="a3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 w:rsidRPr="00083D6C"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>
        <w:rPr>
          <w:rFonts w:ascii="Bookman Old Style" w:hAnsi="Bookman Old Style"/>
          <w:b/>
          <w:bCs/>
          <w:color w:val="800080"/>
          <w:sz w:val="32"/>
        </w:rPr>
        <w:t>ЗАЧЕТУ</w:t>
      </w:r>
    </w:p>
    <w:p w14:paraId="584545C5" w14:textId="77777777" w:rsidR="00E10B2B" w:rsidRPr="00083D6C" w:rsidRDefault="00E10B2B" w:rsidP="00E10B2B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 w:rsidRPr="00083D6C"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14:paraId="55A75A5D" w14:textId="77777777" w:rsidR="00B01E79" w:rsidRDefault="00E10B2B" w:rsidP="00302B2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 w:rsidRPr="00F756DB">
        <w:rPr>
          <w:rFonts w:ascii="Bookman Old Style" w:hAnsi="Bookman Old Style"/>
          <w:b/>
          <w:bCs/>
          <w:color w:val="0000FF"/>
          <w:sz w:val="28"/>
          <w:szCs w:val="28"/>
        </w:rPr>
        <w:t>«</w:t>
      </w:r>
      <w:r w:rsidR="00B01E79" w:rsidRPr="00B01E79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Методы и инструментальные средства</w:t>
      </w:r>
    </w:p>
    <w:p w14:paraId="749272C3" w14:textId="204D6EFB" w:rsidR="00E10B2B" w:rsidRDefault="00B01E79" w:rsidP="00302B2D">
      <w:pPr>
        <w:pStyle w:val="a3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 w:rsidRPr="00B01E79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бизнес-планирования</w:t>
      </w:r>
      <w:r w:rsidR="00302B2D">
        <w:rPr>
          <w:rFonts w:ascii="Bookman Old Style" w:hAnsi="Bookman Old Style"/>
          <w:b/>
          <w:bCs/>
          <w:color w:val="0000FF"/>
          <w:sz w:val="28"/>
          <w:szCs w:val="28"/>
        </w:rPr>
        <w:t>»</w:t>
      </w:r>
    </w:p>
    <w:p w14:paraId="710F0E05" w14:textId="685DFEB5" w:rsidR="00005CE1" w:rsidRPr="00005CE1" w:rsidRDefault="00ED50D7" w:rsidP="00005CE1">
      <w:pPr>
        <w:tabs>
          <w:tab w:val="left" w:pos="-3686"/>
        </w:tabs>
        <w:overflowPunct/>
        <w:autoSpaceDE/>
        <w:autoSpaceDN/>
        <w:adjustRightInd/>
        <w:jc w:val="center"/>
        <w:textAlignment w:val="auto"/>
        <w:rPr>
          <w:rFonts w:ascii="Bookman Old Style" w:eastAsia="Calibri" w:hAnsi="Bookman Old Style" w:cs="Arial"/>
          <w:b/>
          <w:color w:val="008000"/>
          <w:sz w:val="28"/>
          <w:szCs w:val="28"/>
        </w:rPr>
      </w:pPr>
      <w:bookmarkStart w:id="0" w:name="_GoBack"/>
      <w:bookmarkEnd w:id="0"/>
      <w:r>
        <w:rPr>
          <w:rFonts w:ascii="Bookman Old Style" w:eastAsia="Calibri" w:hAnsi="Bookman Old Style" w:cs="Calibri"/>
          <w:b/>
          <w:color w:val="008000"/>
          <w:sz w:val="28"/>
          <w:szCs w:val="28"/>
        </w:rPr>
        <w:t>Весенний</w:t>
      </w:r>
      <w:r w:rsidR="00005CE1"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 семестр 20</w:t>
      </w:r>
      <w:r w:rsidR="00C831C6">
        <w:rPr>
          <w:rFonts w:ascii="Bookman Old Style" w:eastAsia="Calibri" w:hAnsi="Bookman Old Style" w:cs="Calibri"/>
          <w:b/>
          <w:color w:val="008000"/>
          <w:sz w:val="28"/>
          <w:szCs w:val="28"/>
        </w:rPr>
        <w:t>2</w:t>
      </w:r>
      <w:r w:rsidR="00CA0958">
        <w:rPr>
          <w:rFonts w:ascii="Bookman Old Style" w:eastAsia="Calibri" w:hAnsi="Bookman Old Style" w:cs="Calibri"/>
          <w:b/>
          <w:color w:val="008000"/>
          <w:sz w:val="28"/>
          <w:szCs w:val="28"/>
        </w:rPr>
        <w:t>4</w:t>
      </w:r>
      <w:r w:rsidR="00005CE1"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-202</w:t>
      </w:r>
      <w:r w:rsidR="00CA0958">
        <w:rPr>
          <w:rFonts w:ascii="Bookman Old Style" w:eastAsia="Calibri" w:hAnsi="Bookman Old Style" w:cs="Calibri"/>
          <w:b/>
          <w:color w:val="008000"/>
          <w:sz w:val="28"/>
          <w:szCs w:val="28"/>
        </w:rPr>
        <w:t>5</w:t>
      </w:r>
      <w:r w:rsidR="00005CE1"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 учебного года</w:t>
      </w:r>
    </w:p>
    <w:p w14:paraId="6999C0F6" w14:textId="77777777" w:rsidR="00005CE1" w:rsidRPr="00005CE1" w:rsidRDefault="00005CE1" w:rsidP="00005CE1">
      <w:pPr>
        <w:tabs>
          <w:tab w:val="left" w:pos="-3686"/>
        </w:tabs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bCs/>
          <w:color w:val="800000"/>
          <w:sz w:val="22"/>
          <w:szCs w:val="22"/>
          <w:lang w:eastAsia="en-US"/>
        </w:rPr>
      </w:pPr>
      <w:r w:rsidRPr="00005CE1">
        <w:rPr>
          <w:rFonts w:ascii="Arial" w:eastAsia="Calibri" w:hAnsi="Arial" w:cs="Arial"/>
          <w:b/>
          <w:bCs/>
          <w:color w:val="800000"/>
          <w:sz w:val="22"/>
          <w:szCs w:val="22"/>
          <w:lang w:eastAsia="en-US"/>
        </w:rPr>
        <w:t>Специальность 1-40 05 01-10 Информационные системы и технологии</w:t>
      </w:r>
      <w:r w:rsidRPr="00005CE1">
        <w:rPr>
          <w:rFonts w:ascii="Arial" w:eastAsia="Calibri" w:hAnsi="Arial" w:cs="Arial"/>
          <w:b/>
          <w:bCs/>
          <w:color w:val="800000"/>
          <w:sz w:val="22"/>
          <w:szCs w:val="22"/>
          <w:lang w:eastAsia="en-US"/>
        </w:rPr>
        <w:br/>
        <w:t>(в бизнес-менеджменте)</w:t>
      </w:r>
    </w:p>
    <w:p w14:paraId="4A8C93FA" w14:textId="47D3D965" w:rsidR="00E10B2B" w:rsidRPr="00C36C67" w:rsidRDefault="00005CE1" w:rsidP="00005CE1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(групп</w:t>
      </w:r>
      <w:r w:rsidR="00CA0958">
        <w:rPr>
          <w:rFonts w:ascii="Bookman Old Style" w:eastAsia="Calibri" w:hAnsi="Bookman Old Style" w:cs="Calibri"/>
          <w:b/>
          <w:color w:val="008000"/>
          <w:sz w:val="28"/>
          <w:szCs w:val="28"/>
        </w:rPr>
        <w:t>а</w:t>
      </w: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 xml:space="preserve"> </w:t>
      </w:r>
      <w:r w:rsidR="00CA0958">
        <w:rPr>
          <w:rFonts w:ascii="Bookman Old Style" w:eastAsia="Calibri" w:hAnsi="Bookman Old Style" w:cs="Calibri"/>
          <w:b/>
          <w:color w:val="008000"/>
          <w:sz w:val="28"/>
          <w:szCs w:val="28"/>
        </w:rPr>
        <w:t>2</w:t>
      </w:r>
      <w:r w:rsidR="00ED50D7">
        <w:rPr>
          <w:rFonts w:ascii="Bookman Old Style" w:eastAsia="Calibri" w:hAnsi="Bookman Old Style" w:cs="Calibri"/>
          <w:b/>
          <w:color w:val="008000"/>
          <w:sz w:val="28"/>
          <w:szCs w:val="28"/>
        </w:rPr>
        <w:t>14351</w:t>
      </w:r>
      <w:r w:rsidRPr="00005CE1">
        <w:rPr>
          <w:rFonts w:ascii="Bookman Old Style" w:eastAsia="Calibri" w:hAnsi="Bookman Old Style" w:cs="Calibri"/>
          <w:b/>
          <w:color w:val="008000"/>
          <w:sz w:val="28"/>
          <w:szCs w:val="28"/>
        </w:rPr>
        <w:t>)</w:t>
      </w:r>
    </w:p>
    <w:p w14:paraId="0E15CC45" w14:textId="77777777" w:rsidR="006D115E" w:rsidRDefault="006D115E" w:rsidP="00E10B2B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14:paraId="6FCAFB7A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Понятие и значение бизнес-планирования, отличие от традиционного планирования. </w:t>
      </w:r>
    </w:p>
    <w:p w14:paraId="7D108D2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Цели, задачи, функции и преимущества бизнес-планирования. </w:t>
      </w:r>
    </w:p>
    <w:p w14:paraId="401CC69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Методология бизнес-планирования. </w:t>
      </w:r>
    </w:p>
    <w:p w14:paraId="710A64E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Организация процесса бизнес-планирования на предприятии. </w:t>
      </w:r>
    </w:p>
    <w:p w14:paraId="0E2BD585" w14:textId="2AFAC2A8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Место бизнес-плана в системе планов предприятия.</w:t>
      </w:r>
    </w:p>
    <w:p w14:paraId="2D0115D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Сущность, значение и задачи бизнес-плана. </w:t>
      </w:r>
    </w:p>
    <w:p w14:paraId="5D0DDB0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Виды бизнес-планов и их назначение. </w:t>
      </w:r>
    </w:p>
    <w:p w14:paraId="17CEABC8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Правовая основа составления бизнес-планов в Республике Беларусь.</w:t>
      </w:r>
    </w:p>
    <w:p w14:paraId="064E8381" w14:textId="64130ED1" w:rsidR="002101E1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Международные стандарты в разработке бизнес-планов и их основные положения.</w:t>
      </w:r>
    </w:p>
    <w:p w14:paraId="3395D210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Бизнес-идея как отправная точка разработки бизнес-плана: понятие бизнес-идеи, источники и методы выработки бизнес-идей, содержание бизнес-идеи и способы ее представления. </w:t>
      </w:r>
    </w:p>
    <w:p w14:paraId="6844A2C2" w14:textId="77777777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Бизнес-моделирование как концептуальная основа бизнес-планирования: сущность и значение бизнес-модели, </w:t>
      </w:r>
    </w:p>
    <w:p w14:paraId="322C4D1F" w14:textId="0A78508D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Бизнес-моделирование как концептуальная основа бизнес-планирования: </w:t>
      </w:r>
      <w:r w:rsidR="000E731F" w:rsidRPr="00C35327">
        <w:rPr>
          <w:sz w:val="28"/>
          <w:szCs w:val="28"/>
        </w:rPr>
        <w:t>структура бизнес-модели и критерии ее оценки.</w:t>
      </w:r>
    </w:p>
    <w:p w14:paraId="7C09509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Бизнес-план инвестиционного проекта: сущность, отличительные признаки, состав разделов. </w:t>
      </w:r>
    </w:p>
    <w:p w14:paraId="4B3CB5A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Общие требования, принципы и подходы к разработке бизнес-плана инвестиционного проекта. </w:t>
      </w:r>
    </w:p>
    <w:p w14:paraId="0277178E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Содержание разделов бизнес-плана инвестиционного проекта. </w:t>
      </w:r>
    </w:p>
    <w:p w14:paraId="05A13B7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Основные участники, стадии разработки и реализации инвестиционного проекта. </w:t>
      </w:r>
    </w:p>
    <w:p w14:paraId="6C614BF6" w14:textId="1571FF79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Технология продвижения бизнес-плана инвестиционного проекта.</w:t>
      </w:r>
    </w:p>
    <w:p w14:paraId="5A6EFCFA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Подготовка резюме бизнес-плана. </w:t>
      </w:r>
    </w:p>
    <w:p w14:paraId="6C9F0CF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Характеристика бизнеса, описание отрасли, место и роль в ней организации.</w:t>
      </w:r>
    </w:p>
    <w:p w14:paraId="7DDF756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бизнес-портфеля организации. </w:t>
      </w:r>
    </w:p>
    <w:p w14:paraId="217C777E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lastRenderedPageBreak/>
        <w:t xml:space="preserve">SWOT-анализ внешний и внутренней среды организации. </w:t>
      </w:r>
    </w:p>
    <w:p w14:paraId="1F500CC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Сущность и типы стратегий, условия их применения. </w:t>
      </w:r>
    </w:p>
    <w:p w14:paraId="516278E2" w14:textId="5D063D4D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Методические аспекты формирования стратегии развития организации.</w:t>
      </w:r>
    </w:p>
    <w:p w14:paraId="105C749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Понятие конкурентоспособности и конкурентных преимуществ товара.</w:t>
      </w:r>
    </w:p>
    <w:p w14:paraId="2A958530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Методы оценки конкурентоспособности товара. </w:t>
      </w:r>
    </w:p>
    <w:p w14:paraId="691D136C" w14:textId="3FBF57BB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Планирование повышения конкурентоспособности продукции.</w:t>
      </w:r>
    </w:p>
    <w:p w14:paraId="78CB9F2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Значение информационного обеспечения и направления анализа рынков сбыта. </w:t>
      </w:r>
    </w:p>
    <w:p w14:paraId="6DD824B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Общая характеристика и емкость рынка. </w:t>
      </w:r>
    </w:p>
    <w:p w14:paraId="1B95A518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рыночной конъюнктуры и тенденций рынка. </w:t>
      </w:r>
    </w:p>
    <w:p w14:paraId="3CF565C3" w14:textId="77777777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анализ покупателей, </w:t>
      </w:r>
    </w:p>
    <w:p w14:paraId="72A7FCD1" w14:textId="77777777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</w:t>
      </w:r>
      <w:r w:rsidR="000E731F" w:rsidRPr="00C35327">
        <w:rPr>
          <w:sz w:val="28"/>
          <w:szCs w:val="28"/>
        </w:rPr>
        <w:t xml:space="preserve">анализ поставщиков, </w:t>
      </w:r>
    </w:p>
    <w:p w14:paraId="3D19BFA0" w14:textId="77777777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</w:t>
      </w:r>
      <w:r w:rsidR="000E731F" w:rsidRPr="00C35327">
        <w:rPr>
          <w:sz w:val="28"/>
          <w:szCs w:val="28"/>
        </w:rPr>
        <w:t xml:space="preserve">анализ посредников, </w:t>
      </w:r>
    </w:p>
    <w:p w14:paraId="707F128E" w14:textId="1FD9207D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микроокружения: </w:t>
      </w:r>
      <w:r w:rsidR="000E731F" w:rsidRPr="00C35327">
        <w:rPr>
          <w:sz w:val="28"/>
          <w:szCs w:val="28"/>
        </w:rPr>
        <w:t>анализ конкурентов.</w:t>
      </w:r>
    </w:p>
    <w:p w14:paraId="78445ACA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Роль и содержание маркетингового анализа. </w:t>
      </w:r>
    </w:p>
    <w:p w14:paraId="43AB2CA7" w14:textId="3408726B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Состав и содержание маркетинговой стратегии: базовые стратегии маркетинга</w:t>
      </w:r>
      <w:r w:rsidR="00C35327" w:rsidRPr="00C35327">
        <w:rPr>
          <w:sz w:val="28"/>
          <w:szCs w:val="28"/>
        </w:rPr>
        <w:t>.</w:t>
      </w:r>
      <w:r w:rsidRPr="00C35327">
        <w:rPr>
          <w:sz w:val="28"/>
          <w:szCs w:val="28"/>
        </w:rPr>
        <w:t xml:space="preserve"> </w:t>
      </w:r>
    </w:p>
    <w:p w14:paraId="71277C5F" w14:textId="6AB3E807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Состав и содержание маркетинговой стратегии: </w:t>
      </w:r>
      <w:r w:rsidR="000E731F" w:rsidRPr="00C35327">
        <w:rPr>
          <w:sz w:val="28"/>
          <w:szCs w:val="28"/>
        </w:rPr>
        <w:t xml:space="preserve">стратегии по комплексу маркетинга. </w:t>
      </w:r>
    </w:p>
    <w:p w14:paraId="536A901C" w14:textId="12DB4E69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Методы прогнозирования объемов продаж.</w:t>
      </w:r>
    </w:p>
    <w:p w14:paraId="36BD87E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Разработка программы производства и реализации продукции.  </w:t>
      </w:r>
    </w:p>
    <w:p w14:paraId="1C3AA08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материально-технического обеспечения. </w:t>
      </w:r>
    </w:p>
    <w:p w14:paraId="5FDC4BA8" w14:textId="77777777" w:rsidR="00C35327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Планирование затрат на производство и реализацию продукции: планирование затрат на сырье и материалы</w:t>
      </w:r>
      <w:r w:rsidR="00C35327" w:rsidRPr="00C35327">
        <w:rPr>
          <w:sz w:val="28"/>
          <w:szCs w:val="28"/>
        </w:rPr>
        <w:t>.</w:t>
      </w:r>
    </w:p>
    <w:p w14:paraId="11D5FB1A" w14:textId="2A2BE7BF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планирование потребности в трудовых ресурсах</w:t>
      </w:r>
      <w:r w:rsidRPr="00C35327">
        <w:rPr>
          <w:sz w:val="28"/>
          <w:szCs w:val="28"/>
        </w:rPr>
        <w:t>.</w:t>
      </w:r>
    </w:p>
    <w:p w14:paraId="289F68D2" w14:textId="5A2C4562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планирование фонда оплаты труда</w:t>
      </w:r>
      <w:r w:rsidRPr="00C35327">
        <w:rPr>
          <w:sz w:val="28"/>
          <w:szCs w:val="28"/>
        </w:rPr>
        <w:t>.</w:t>
      </w:r>
    </w:p>
    <w:p w14:paraId="37B61EC9" w14:textId="0789C2B6" w:rsidR="00C35327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расчет и планирование амортизационных отчислений</w:t>
      </w:r>
      <w:r w:rsidRPr="00C35327">
        <w:rPr>
          <w:sz w:val="28"/>
          <w:szCs w:val="28"/>
        </w:rPr>
        <w:t>.</w:t>
      </w:r>
    </w:p>
    <w:p w14:paraId="025BDC67" w14:textId="4AFF8653" w:rsidR="000E731F" w:rsidRPr="00C35327" w:rsidRDefault="00C35327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затрат на производство и реализацию продукции: </w:t>
      </w:r>
      <w:r w:rsidR="000E731F" w:rsidRPr="00C35327">
        <w:rPr>
          <w:sz w:val="28"/>
          <w:szCs w:val="28"/>
        </w:rPr>
        <w:t>планирование сметы затрат на производство продукции.</w:t>
      </w:r>
    </w:p>
    <w:p w14:paraId="73DD58EF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ключевого персонала. </w:t>
      </w:r>
    </w:p>
    <w:p w14:paraId="450AC94B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организационной структуры управления организацией. </w:t>
      </w:r>
    </w:p>
    <w:p w14:paraId="1389477C" w14:textId="0DA9C582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 реализации проекта.</w:t>
      </w:r>
    </w:p>
    <w:p w14:paraId="294DE73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Понятие и виды инвестиций. </w:t>
      </w:r>
    </w:p>
    <w:p w14:paraId="5227EBE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общих инвестиционных затрат. </w:t>
      </w:r>
    </w:p>
    <w:p w14:paraId="14882D27" w14:textId="2CABB412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Планирование эффективных источников финансирования проекта.</w:t>
      </w:r>
    </w:p>
    <w:p w14:paraId="38861498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Планирование прибыли организации. </w:t>
      </w:r>
    </w:p>
    <w:p w14:paraId="0B941AC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Расчет потока денежных средств. </w:t>
      </w:r>
    </w:p>
    <w:p w14:paraId="72A708E9" w14:textId="4BD30C6B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Формирование проектно-балансовой ведомости.</w:t>
      </w:r>
    </w:p>
    <w:p w14:paraId="3F30716C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Дисконтирование потоков наличности: сущность и методы. </w:t>
      </w:r>
    </w:p>
    <w:p w14:paraId="73424A41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Состав показателей эффективности проекта и методы расчета дисконтированных показателей. </w:t>
      </w:r>
    </w:p>
    <w:p w14:paraId="7EEDF8CC" w14:textId="407C151A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lastRenderedPageBreak/>
        <w:t>Оценка эффективности инвестиций на основе финансово-экономических показателей.</w:t>
      </w:r>
    </w:p>
    <w:p w14:paraId="74A16F5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Понятие и виды рисков в предпринимательской деятельности. </w:t>
      </w:r>
    </w:p>
    <w:p w14:paraId="572AF2F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Анализ рисков. </w:t>
      </w:r>
    </w:p>
    <w:p w14:paraId="1031C59F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Методы управления рисками. </w:t>
      </w:r>
    </w:p>
    <w:p w14:paraId="0A6EB734" w14:textId="25B79DE9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Анализ чувствительности инвестиционного проекта.</w:t>
      </w:r>
    </w:p>
    <w:p w14:paraId="524600B6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Содержание юридического плана. </w:t>
      </w:r>
    </w:p>
    <w:p w14:paraId="38319F30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Общая характеристика юридического лица. </w:t>
      </w:r>
    </w:p>
    <w:p w14:paraId="4D8E0923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Выбор организационно-правовой формы. </w:t>
      </w:r>
    </w:p>
    <w:p w14:paraId="7A904873" w14:textId="5D015FA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Государственная регистрация юридического лица.</w:t>
      </w:r>
    </w:p>
    <w:p w14:paraId="6B16FAD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Компьютерные технологии в информационном обеспечении бизнес-планирования. </w:t>
      </w:r>
    </w:p>
    <w:p w14:paraId="37490AFF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Аналитическая обработка информации с применением программных средств.</w:t>
      </w:r>
    </w:p>
    <w:p w14:paraId="4032FF82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Возможности аналитической системы Project Expert. </w:t>
      </w:r>
    </w:p>
    <w:p w14:paraId="0E863AB5" w14:textId="77777777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 xml:space="preserve">Рекомендации по использованию Project Expert для выполнения разделов бизнес-плана. </w:t>
      </w:r>
    </w:p>
    <w:p w14:paraId="18BF5EA4" w14:textId="7F80E2B5" w:rsidR="000E731F" w:rsidRPr="00C35327" w:rsidRDefault="000E731F" w:rsidP="00C35327">
      <w:pPr>
        <w:pStyle w:val="a7"/>
        <w:numPr>
          <w:ilvl w:val="0"/>
          <w:numId w:val="10"/>
        </w:num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C35327">
        <w:rPr>
          <w:sz w:val="28"/>
          <w:szCs w:val="28"/>
        </w:rPr>
        <w:t>Online-ресурсы для разработки бизнес-плана.</w:t>
      </w:r>
    </w:p>
    <w:p w14:paraId="16208D01" w14:textId="77777777" w:rsidR="000E731F" w:rsidRPr="00AF0F6B" w:rsidRDefault="000E731F" w:rsidP="000E731F">
      <w:pPr>
        <w:tabs>
          <w:tab w:val="left" w:pos="0"/>
        </w:tabs>
        <w:overflowPunct/>
        <w:autoSpaceDE/>
        <w:autoSpaceDN/>
        <w:adjustRightInd/>
        <w:ind w:left="491" w:hanging="491"/>
        <w:jc w:val="both"/>
        <w:textAlignment w:val="auto"/>
        <w:rPr>
          <w:sz w:val="28"/>
          <w:szCs w:val="28"/>
        </w:rPr>
      </w:pPr>
    </w:p>
    <w:p w14:paraId="62E57BF9" w14:textId="77777777" w:rsidR="002101E1" w:rsidRPr="00DE0AA0" w:rsidRDefault="002101E1" w:rsidP="002101E1">
      <w:pPr>
        <w:tabs>
          <w:tab w:val="right" w:pos="8306"/>
        </w:tabs>
        <w:spacing w:after="120"/>
        <w:jc w:val="center"/>
        <w:rPr>
          <w:b/>
          <w:bCs/>
          <w:color w:val="0000FF"/>
          <w:sz w:val="28"/>
          <w:szCs w:val="28"/>
        </w:rPr>
      </w:pPr>
      <w:r w:rsidRPr="00DE0AA0">
        <w:rPr>
          <w:b/>
          <w:bCs/>
          <w:color w:val="0000FF"/>
          <w:sz w:val="28"/>
          <w:szCs w:val="28"/>
        </w:rPr>
        <w:t>ЛИТЕРАТУРА</w:t>
      </w:r>
    </w:p>
    <w:p w14:paraId="21882EA9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Купцова, Е. В. Бизнес-планирование : учебник и практикум для вузов / Е. В. Купцова, А. А. Степанов. – Москва : Юрайт, 2021 – 435 с.</w:t>
      </w:r>
    </w:p>
    <w:p w14:paraId="0072DB4C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Бекетова, О. Н. Бизнес-планирование : учебное пособие / О. Н. Бекетова, В. И. Найденков. – 2-е изд. – Саратов : Научная книга, 2019. – 159 c.</w:t>
      </w:r>
    </w:p>
    <w:p w14:paraId="5153942D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Яшева, Г. А. Бизнес-планирование : учебное пособие / Г. А. Яшева. – Витебск : ВГТУ, 2016. – 538 с.</w:t>
      </w:r>
    </w:p>
    <w:p w14:paraId="0E686A94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Голубицкая, А. А. Бизнес-планирование : учебное пособие / А. А. Голубицкая. – Минск : БИП, 2021. – 201 с.</w:t>
      </w:r>
    </w:p>
    <w:p w14:paraId="56CD61BE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Черняк, В. З. Бизнес-планирование : учебное пособие / В. З. Черняк, Г. Г. Чараев. – 4-е изд., перераб. и доп. – Москва : Юнити-Дана, 2015. – 591 с.   </w:t>
      </w:r>
    </w:p>
    <w:p w14:paraId="202B95C9" w14:textId="25127733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Афитов, Э. А. Планирование на предприятии (организации) : учебник / Э. А. Афитов. – Минск ; Москва : Новое знание : ИНФРА-М, 2015. – 344 с.  </w:t>
      </w:r>
    </w:p>
    <w:p w14:paraId="431DF8BE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Поляков, Н. А. Управление инновационными проектами : учебник и практикум для вузов / Н. А. Поляков, О. В. Мотовилов, Н. В. Лукашов. – Москва : Юрайт, 2021. – 330 с.</w:t>
      </w:r>
    </w:p>
    <w:p w14:paraId="6FDC57C1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Матвеева, Л. Г. Управление инвестиционными проектами в условиях риска и неопределенности : учебное пособие / Л. Г. Матвеева [и др.]. – Ростов на Дону : ЮФУ, 2015. – 299 с.</w:t>
      </w:r>
    </w:p>
    <w:p w14:paraId="731F72EF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Соловьёва, Ю. В. Внутрифирменное планирование : учебное пособие / Ю. В. Соловьёва, М. В. Черняев. – Москва : Дашков и К, 2017. – 210 с.</w:t>
      </w:r>
    </w:p>
    <w:p w14:paraId="1889235A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Коробкин, А. З. Бизнес-планирование : пособие / А. З. Коробкин,</w:t>
      </w:r>
      <w:r>
        <w:rPr>
          <w:sz w:val="28"/>
          <w:szCs w:val="28"/>
        </w:rPr>
        <w:br/>
        <w:t>В. Н. Дорошко. – Гомель : БТЭУ, 2017. – 140 с.</w:t>
      </w:r>
    </w:p>
    <w:p w14:paraId="601DF628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Орлова, П. И. Бизнес-планирование : учебник / П. И. Орлова. – Москва : Дашков и К, 2016. – 288 c.</w:t>
      </w:r>
    </w:p>
    <w:p w14:paraId="78793ACA" w14:textId="33A702EF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Планирование : внутрифирменное, в организации, на предприятии, бизнес-планирование : краткий курс для подготовки к экзаменам и зачетам / А. И. Ильин. – Минск : Мисанта, 2016. – 202 с.</w:t>
      </w:r>
    </w:p>
    <w:p w14:paraId="5DD1448D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Ковалев, В. В. Методы оценки инвестиционных проектов / Ковалев В. В. – Москва : Финансы и статистика, 2003. – 141 с.</w:t>
      </w:r>
    </w:p>
    <w:p w14:paraId="403FC817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Методологические основы управления и информатизации бизнеса : учебное пособие / Д. В. Александров [и др.] ; под ред. А. В. Кострова. – Москва : Финансы и статистика, 2012. – 376 с.</w:t>
      </w:r>
    </w:p>
    <w:p w14:paraId="69EBDF4A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Карпенко, Е. М. Планирование на предприятии : бизнес планирование : учебное пособие / Е. М. Карпенко, Н. П. Драгун. – Минск : ИВЦ Минфина, 2007. – 224 с.</w:t>
      </w:r>
    </w:p>
    <w:p w14:paraId="18E1F7EC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Бизнес-план инвестиционного проекта : отечественный и зарубежный опыт. Современная практика / под ред. В. М. Попова. – 5-е изд., перераб. и доп. – М. : Финансы и статистика, 2002. – 432 с.</w:t>
      </w:r>
    </w:p>
    <w:p w14:paraId="2FF0CAA3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Пелих А. С. Бизнес-план или как организовать собственный бизнес / А. С. Пелих. – 2-е изд., перераб. и доп. – Москва : Ось-89, 2003. – 96 с.</w:t>
      </w:r>
    </w:p>
    <w:p w14:paraId="439AA801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Буров, В. П. Бизнес-план фирмы : учебное пособие / В. П. Буров, А. Л. Ломакин, В. А. Морошкин. – Москва : ИНФРА-М, 2009. – 192 с.</w:t>
      </w:r>
    </w:p>
    <w:p w14:paraId="1F2C1192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Горемыкин В. А. </w:t>
      </w:r>
      <w:r>
        <w:rPr>
          <w:rFonts w:eastAsia="Calibri"/>
          <w:bCs/>
          <w:sz w:val="28"/>
          <w:szCs w:val="28"/>
          <w:lang w:eastAsia="en-US"/>
        </w:rPr>
        <w:t>Бизнес</w:t>
      </w:r>
      <w:r>
        <w:rPr>
          <w:rFonts w:eastAsia="Calibri"/>
          <w:sz w:val="28"/>
          <w:szCs w:val="28"/>
          <w:lang w:eastAsia="en-US"/>
        </w:rPr>
        <w:t>-план : Методика разработки. 45 реальных образцов </w:t>
      </w:r>
      <w:r>
        <w:rPr>
          <w:rFonts w:eastAsia="Calibri"/>
          <w:bCs/>
          <w:sz w:val="28"/>
          <w:szCs w:val="28"/>
          <w:lang w:eastAsia="en-US"/>
        </w:rPr>
        <w:t>бизнес</w:t>
      </w:r>
      <w:r>
        <w:rPr>
          <w:rFonts w:eastAsia="Calibri"/>
          <w:sz w:val="28"/>
          <w:szCs w:val="28"/>
          <w:lang w:eastAsia="en-US"/>
        </w:rPr>
        <w:t>-плана / В. А. Горемыкин, А. Ю. Богомолов. – 3-е изд., доп. и перераб. – М. : Ось-89, 2002. – 864 с. </w:t>
      </w:r>
    </w:p>
    <w:p w14:paraId="78AAD465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Рябых, Д. А. Бизнес-планирование на компьютере / Д. А. Рябых, Е. И. Захарова. – Санкт–Петербург : Питер, 2010. – 240 с.</w:t>
      </w:r>
    </w:p>
    <w:p w14:paraId="4CA31609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Баринов, В. А. Бизнес-планирование : учебное пособие / В. А. Баринов. - 2-е изд., испр. и доп. - Москва : Форум : ИНФРА-М, 2007. - 256 с.</w:t>
      </w:r>
    </w:p>
    <w:p w14:paraId="27912E1D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Ильин, А. И. Планирование на предприятии : учебное пособие / А. И. Ильин. - 8-е изд., стер. - Москва : Новое знание, 2008. - 668 с.</w:t>
      </w:r>
    </w:p>
    <w:p w14:paraId="07A2D605" w14:textId="77777777" w:rsidR="004373EF" w:rsidRDefault="004373EF" w:rsidP="004373EF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Романова, М. В. Бизнес-планирование : учебное пособие / М. В. Романова. - Москва : ФОРУМ : ИНФРА-М, 2008. - 240 с.</w:t>
      </w:r>
    </w:p>
    <w:p w14:paraId="7D20D10B" w14:textId="77777777" w:rsidR="00F943A1" w:rsidRPr="00451AE9" w:rsidRDefault="00F943A1" w:rsidP="00DE0AA0">
      <w:pPr>
        <w:tabs>
          <w:tab w:val="left" w:pos="1134"/>
        </w:tabs>
        <w:overflowPunct/>
        <w:autoSpaceDE/>
        <w:autoSpaceDN/>
        <w:adjustRightInd/>
        <w:ind w:left="709" w:hanging="709"/>
        <w:jc w:val="both"/>
        <w:textAlignment w:val="auto"/>
        <w:rPr>
          <w:sz w:val="28"/>
          <w:szCs w:val="28"/>
        </w:rPr>
      </w:pPr>
    </w:p>
    <w:p w14:paraId="262F60D2" w14:textId="77777777" w:rsidR="002101E1" w:rsidRPr="00451AE9" w:rsidRDefault="002101E1" w:rsidP="007235E1">
      <w:pPr>
        <w:tabs>
          <w:tab w:val="left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14:paraId="33F05B8C" w14:textId="0E04CF08" w:rsidR="007235E1" w:rsidRPr="00B27C26" w:rsidRDefault="007235E1" w:rsidP="007235E1">
      <w:pPr>
        <w:jc w:val="both"/>
        <w:rPr>
          <w:sz w:val="28"/>
          <w:szCs w:val="28"/>
        </w:rPr>
      </w:pPr>
      <w:r w:rsidRPr="00B27C26">
        <w:rPr>
          <w:sz w:val="28"/>
          <w:szCs w:val="28"/>
        </w:rPr>
        <w:t xml:space="preserve">Вопросы </w:t>
      </w:r>
      <w:r w:rsidR="000E4CE1">
        <w:rPr>
          <w:sz w:val="28"/>
          <w:szCs w:val="28"/>
        </w:rPr>
        <w:t>подготовила</w:t>
      </w:r>
      <w:r w:rsidRPr="00B27C26">
        <w:rPr>
          <w:sz w:val="28"/>
          <w:szCs w:val="28"/>
        </w:rPr>
        <w:t>:</w:t>
      </w:r>
    </w:p>
    <w:p w14:paraId="26F4DDA2" w14:textId="30BB2E0F" w:rsidR="0097244A" w:rsidRDefault="000E4CE1" w:rsidP="000E4CE1">
      <w:pPr>
        <w:jc w:val="both"/>
      </w:pPr>
      <w:r w:rsidRPr="000E4CE1">
        <w:rPr>
          <w:rFonts w:eastAsia="Calibri"/>
          <w:sz w:val="28"/>
          <w:szCs w:val="28"/>
        </w:rPr>
        <w:t>ЛЕВЧЕНЯ Жанна Брониславовна – кандидат технических наук, доцент</w:t>
      </w:r>
    </w:p>
    <w:sectPr w:rsidR="0097244A" w:rsidSect="0097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602B4"/>
    <w:multiLevelType w:val="hybridMultilevel"/>
    <w:tmpl w:val="F99EBB4A"/>
    <w:lvl w:ilvl="0" w:tplc="AEDA561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F7E21"/>
    <w:multiLevelType w:val="hybridMultilevel"/>
    <w:tmpl w:val="00AAF514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8A7840"/>
    <w:multiLevelType w:val="hybridMultilevel"/>
    <w:tmpl w:val="7D28DAF4"/>
    <w:lvl w:ilvl="0" w:tplc="4F5E21EC">
      <w:start w:val="1"/>
      <w:numFmt w:val="decimal"/>
      <w:lvlText w:val="2.1.1.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76660"/>
    <w:multiLevelType w:val="hybridMultilevel"/>
    <w:tmpl w:val="1E7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61BCD"/>
    <w:multiLevelType w:val="hybridMultilevel"/>
    <w:tmpl w:val="56E61AE0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C7206"/>
    <w:multiLevelType w:val="hybridMultilevel"/>
    <w:tmpl w:val="24CC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90CF7"/>
    <w:multiLevelType w:val="hybridMultilevel"/>
    <w:tmpl w:val="679E9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2B"/>
    <w:rsid w:val="00005CE1"/>
    <w:rsid w:val="00030454"/>
    <w:rsid w:val="00077AB8"/>
    <w:rsid w:val="00085992"/>
    <w:rsid w:val="000D11F3"/>
    <w:rsid w:val="000E4CE1"/>
    <w:rsid w:val="000E731F"/>
    <w:rsid w:val="0015191A"/>
    <w:rsid w:val="001F6C0C"/>
    <w:rsid w:val="002101E1"/>
    <w:rsid w:val="002930A7"/>
    <w:rsid w:val="002F2588"/>
    <w:rsid w:val="00302B2D"/>
    <w:rsid w:val="0034617D"/>
    <w:rsid w:val="003C0C3D"/>
    <w:rsid w:val="003C0E34"/>
    <w:rsid w:val="004147AC"/>
    <w:rsid w:val="004373EF"/>
    <w:rsid w:val="00450996"/>
    <w:rsid w:val="00451AE9"/>
    <w:rsid w:val="00474BF6"/>
    <w:rsid w:val="00524C05"/>
    <w:rsid w:val="0059045F"/>
    <w:rsid w:val="005951F6"/>
    <w:rsid w:val="00613E88"/>
    <w:rsid w:val="00642856"/>
    <w:rsid w:val="00697A32"/>
    <w:rsid w:val="006A0A78"/>
    <w:rsid w:val="006D115E"/>
    <w:rsid w:val="007235E1"/>
    <w:rsid w:val="008113D8"/>
    <w:rsid w:val="0097244A"/>
    <w:rsid w:val="009B219D"/>
    <w:rsid w:val="009C58D3"/>
    <w:rsid w:val="009E60F1"/>
    <w:rsid w:val="009F0A69"/>
    <w:rsid w:val="00A01228"/>
    <w:rsid w:val="00A633FD"/>
    <w:rsid w:val="00A70E48"/>
    <w:rsid w:val="00AF0F6B"/>
    <w:rsid w:val="00B01E79"/>
    <w:rsid w:val="00B76C80"/>
    <w:rsid w:val="00BC4733"/>
    <w:rsid w:val="00BE0B10"/>
    <w:rsid w:val="00C35327"/>
    <w:rsid w:val="00C36C67"/>
    <w:rsid w:val="00C831C6"/>
    <w:rsid w:val="00CA0958"/>
    <w:rsid w:val="00CC424C"/>
    <w:rsid w:val="00D217AB"/>
    <w:rsid w:val="00DE0AA0"/>
    <w:rsid w:val="00E10B2B"/>
    <w:rsid w:val="00ED50D7"/>
    <w:rsid w:val="00F53AA1"/>
    <w:rsid w:val="00F60ED9"/>
    <w:rsid w:val="00F66890"/>
    <w:rsid w:val="00F943A1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A807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B2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302B2D"/>
    <w:pPr>
      <w:keepNext/>
      <w:widowControl w:val="0"/>
      <w:overflowPunct/>
      <w:autoSpaceDE/>
      <w:autoSpaceDN/>
      <w:adjustRightInd/>
      <w:jc w:val="center"/>
      <w:textAlignment w:val="auto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B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E10B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10B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rsid w:val="00302B2D"/>
    <w:rPr>
      <w:rFonts w:ascii="Times New Roman" w:eastAsia="Times New Roman" w:hAnsi="Times New Roman"/>
      <w:b/>
      <w:sz w:val="26"/>
    </w:rPr>
  </w:style>
  <w:style w:type="paragraph" w:customStyle="1" w:styleId="Default">
    <w:name w:val="Default"/>
    <w:rsid w:val="00697A3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101E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1A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1AE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51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vv13</dc:creator>
  <cp:lastModifiedBy>АЛЕКСЕЕВ Виктор Федорович</cp:lastModifiedBy>
  <cp:revision>5</cp:revision>
  <dcterms:created xsi:type="dcterms:W3CDTF">2024-02-01T06:49:00Z</dcterms:created>
  <dcterms:modified xsi:type="dcterms:W3CDTF">2025-03-29T16:30:00Z</dcterms:modified>
</cp:coreProperties>
</file>