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5467FF" w:rsidRPr="00664BB2" w:rsidTr="00C95877">
        <w:tc>
          <w:tcPr>
            <w:tcW w:w="1709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00600" cy="1152525"/>
                  <wp:effectExtent l="0" t="0" r="0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7FF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987508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083D6C" w:rsidRDefault="005467FF" w:rsidP="00C95877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5467FF" w:rsidRPr="00083D6C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5467FF" w:rsidRPr="002B65CA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Pr="004F15C6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Диагностирование программного и аппаратного обеспечения мобильных систем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5467FF" w:rsidRPr="00083D6C" w:rsidRDefault="0034451C" w:rsidP="0027517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 xml:space="preserve">Зимний </w:t>
      </w:r>
      <w:r w:rsidR="004D794E">
        <w:rPr>
          <w:rFonts w:ascii="Bookman Old Style" w:hAnsi="Bookman Old Style"/>
          <w:b/>
          <w:color w:val="008000"/>
          <w:szCs w:val="24"/>
        </w:rPr>
        <w:t>семестр 202</w:t>
      </w:r>
      <w:r>
        <w:rPr>
          <w:rFonts w:ascii="Bookman Old Style" w:hAnsi="Bookman Old Style"/>
          <w:b/>
          <w:color w:val="008000"/>
          <w:szCs w:val="24"/>
        </w:rPr>
        <w:t>3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-20</w:t>
      </w:r>
      <w:r w:rsidR="004D794E">
        <w:rPr>
          <w:rFonts w:ascii="Bookman Old Style" w:hAnsi="Bookman Old Style"/>
          <w:b/>
          <w:color w:val="008000"/>
          <w:szCs w:val="24"/>
        </w:rPr>
        <w:t>2</w:t>
      </w:r>
      <w:r>
        <w:rPr>
          <w:rFonts w:ascii="Bookman Old Style" w:hAnsi="Bookman Old Style"/>
          <w:b/>
          <w:color w:val="008000"/>
          <w:szCs w:val="24"/>
        </w:rPr>
        <w:t>4</w:t>
      </w:r>
      <w:r w:rsidR="005467FF">
        <w:rPr>
          <w:rFonts w:ascii="Bookman Old Style" w:hAnsi="Bookman Old Style"/>
          <w:b/>
          <w:color w:val="008000"/>
          <w:szCs w:val="24"/>
        </w:rPr>
        <w:t xml:space="preserve"> 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5467FF" w:rsidRPr="00396722" w:rsidRDefault="005467FF" w:rsidP="00C95877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02 Программируемые мобильные системы</w:t>
      </w:r>
      <w:r>
        <w:rPr>
          <w:rFonts w:ascii="Arial" w:hAnsi="Arial" w:cs="Arial"/>
          <w:b/>
          <w:color w:val="800000"/>
          <w:szCs w:val="24"/>
        </w:rPr>
        <w:t xml:space="preserve"> </w:t>
      </w:r>
    </w:p>
    <w:p w:rsidR="005467FF" w:rsidRPr="00441805" w:rsidRDefault="005467FF" w:rsidP="00275174">
      <w:pPr>
        <w:jc w:val="center"/>
        <w:rPr>
          <w:rFonts w:ascii="Bookman Old Style" w:hAnsi="Bookman Old Style"/>
          <w:b/>
          <w:color w:val="008000"/>
          <w:szCs w:val="24"/>
        </w:rPr>
      </w:pPr>
      <w:r w:rsidRPr="00EF2B55">
        <w:rPr>
          <w:rFonts w:ascii="Bookman Old Style" w:hAnsi="Bookman Old Style"/>
          <w:b/>
          <w:color w:val="008000"/>
          <w:szCs w:val="24"/>
        </w:rPr>
        <w:t>(групп</w:t>
      </w:r>
      <w:r w:rsidR="00441805">
        <w:rPr>
          <w:rFonts w:ascii="Bookman Old Style" w:hAnsi="Bookman Old Style"/>
          <w:b/>
          <w:color w:val="008000"/>
          <w:szCs w:val="24"/>
        </w:rPr>
        <w:t>ы</w:t>
      </w:r>
      <w:r w:rsidR="003F425A">
        <w:rPr>
          <w:rFonts w:ascii="Bookman Old Style" w:hAnsi="Bookman Old Style"/>
          <w:b/>
          <w:color w:val="008000"/>
          <w:szCs w:val="24"/>
        </w:rPr>
        <w:t xml:space="preserve"> </w:t>
      </w:r>
      <w:r w:rsidR="000D6C9F">
        <w:rPr>
          <w:rFonts w:ascii="Bookman Old Style" w:hAnsi="Bookman Old Style"/>
          <w:b/>
          <w:color w:val="008000"/>
          <w:szCs w:val="24"/>
        </w:rPr>
        <w:t>0</w:t>
      </w:r>
      <w:r w:rsidR="0034451C">
        <w:rPr>
          <w:rFonts w:ascii="Bookman Old Style" w:hAnsi="Bookman Old Style"/>
          <w:b/>
          <w:color w:val="008000"/>
          <w:szCs w:val="24"/>
        </w:rPr>
        <w:t xml:space="preserve">13851, </w:t>
      </w:r>
      <w:r w:rsidR="000D6C9F">
        <w:rPr>
          <w:rFonts w:ascii="Bookman Old Style" w:hAnsi="Bookman Old Style"/>
          <w:b/>
          <w:color w:val="008000"/>
          <w:szCs w:val="24"/>
        </w:rPr>
        <w:t>013854</w:t>
      </w:r>
      <w:bookmarkStart w:id="0" w:name="_GoBack"/>
      <w:bookmarkEnd w:id="0"/>
      <w:r>
        <w:rPr>
          <w:rFonts w:ascii="Bookman Old Style" w:hAnsi="Bookman Old Style"/>
          <w:b/>
          <w:color w:val="008000"/>
          <w:szCs w:val="24"/>
        </w:rPr>
        <w:t>)</w:t>
      </w:r>
    </w:p>
    <w:p w:rsidR="005467FF" w:rsidRPr="004C4CB8" w:rsidRDefault="005467FF" w:rsidP="00C95877">
      <w:pPr>
        <w:rPr>
          <w:sz w:val="28"/>
          <w:szCs w:val="28"/>
        </w:rPr>
      </w:pP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Цель и задачи дисциплины.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Технические средства диагностики.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Амперметр. Классификация и устройство амперметров.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Амперметр.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Вольтметр. Классификация и устройство вольтметров.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Вольтметр.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Частотомер. Классификация и устройство частотомеров.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Частотомер.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 xml:space="preserve">. Классификация и устройство </w:t>
      </w:r>
      <w:proofErr w:type="spellStart"/>
      <w:r>
        <w:rPr>
          <w:sz w:val="28"/>
          <w:szCs w:val="28"/>
        </w:rPr>
        <w:t>мультиметров</w:t>
      </w:r>
      <w:proofErr w:type="spellEnd"/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>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Генератор сигналов. Классификация и устройство генераторов.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Генератор сигналов.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Термометр.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Осциллограф. Классификация и устройство осциллографов.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Осциллограф.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Анализатор спектра. Классификация и устройство анализаторов спектра.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Анализатор спектра.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Мобильные телефоны. Классификация и устройство.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Планшеты. Классификация и устройство планшета.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Ноутбуки. Классификация и устройство ноутбука.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Принцип работы мобильного телефона, планшета.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Принцип работы ноутбука.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Операционные системы мобильных телефонов и планшетов. Достоинства и недостатки.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Операционные системы ноутбуков. Достоинства и недостатки.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Программное обеспечение для диагностирования телефонов и планшетов.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 Программное обеспечение для диагностирования процессоров и памяти ноутбуков.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Программное обеспечение для диагностирования жестких дисков ноутбуков.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Понятие </w:t>
      </w: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Расшифровка основных параметров.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Технические средства для диагностирования мобильных телефонов и планшетов. Виды и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Технические средства для диагностирования ноутбуков. Виды и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Аппаратно-программный комплекс PC-3000 </w:t>
      </w:r>
      <w:proofErr w:type="spellStart"/>
      <w:r>
        <w:rPr>
          <w:sz w:val="28"/>
          <w:szCs w:val="28"/>
        </w:rPr>
        <w:t>Flash</w:t>
      </w:r>
      <w:proofErr w:type="spellEnd"/>
      <w:r>
        <w:rPr>
          <w:sz w:val="28"/>
          <w:szCs w:val="28"/>
        </w:rPr>
        <w:t>. Описание и принцип работы.</w:t>
      </w:r>
    </w:p>
    <w:p w:rsidR="005467FF" w:rsidRPr="002B65CA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Аппаратно-программный комплекс PC-3000 </w:t>
      </w:r>
      <w:r>
        <w:rPr>
          <w:sz w:val="28"/>
          <w:szCs w:val="28"/>
          <w:lang w:val="en-US"/>
        </w:rPr>
        <w:t>UDMA</w:t>
      </w:r>
      <w:r>
        <w:rPr>
          <w:sz w:val="28"/>
          <w:szCs w:val="28"/>
        </w:rPr>
        <w:t>.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 w:rsidRPr="006D4F48">
        <w:rPr>
          <w:sz w:val="28"/>
          <w:szCs w:val="28"/>
        </w:rPr>
        <w:t xml:space="preserve">33. </w:t>
      </w:r>
      <w:r>
        <w:rPr>
          <w:sz w:val="28"/>
          <w:szCs w:val="28"/>
        </w:rPr>
        <w:t xml:space="preserve">Звуковые сигналы </w:t>
      </w:r>
      <w:r>
        <w:rPr>
          <w:sz w:val="28"/>
          <w:szCs w:val="28"/>
          <w:lang w:val="en-US"/>
        </w:rPr>
        <w:t>BIOS</w:t>
      </w:r>
      <w:r>
        <w:rPr>
          <w:sz w:val="28"/>
          <w:szCs w:val="28"/>
        </w:rPr>
        <w:t>. Описание и варианты решения проблем.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Устройство </w:t>
      </w:r>
      <w:r>
        <w:rPr>
          <w:sz w:val="28"/>
          <w:szCs w:val="28"/>
          <w:lang w:val="en-US"/>
        </w:rPr>
        <w:t>POST</w:t>
      </w:r>
      <w:r w:rsidRPr="006B3F1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card</w:t>
      </w:r>
      <w:r>
        <w:rPr>
          <w:sz w:val="28"/>
          <w:szCs w:val="28"/>
        </w:rPr>
        <w:t>.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Программируемое оборудование подвижных объектов на примере электроники автомобилей. Основные сведения.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Протоколы обмены данных между оборудованием на подвижных объектах. Виды и принципы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Система управления двигателем.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 Антиблокировочная тормозная система.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Система пассивной безопасности. Устройство и принцип работы.</w:t>
      </w:r>
    </w:p>
    <w:p w:rsidR="005467FF" w:rsidRPr="006B3F19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 Система «комфорт».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41. Мультимедийная система.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42. Аппаратно-программные средства для диагностирования подвижных объектов. Общие сведения.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 Сканирующие устройства.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spellStart"/>
      <w:r>
        <w:rPr>
          <w:sz w:val="28"/>
          <w:szCs w:val="28"/>
        </w:rPr>
        <w:t>Мультимарочные</w:t>
      </w:r>
      <w:proofErr w:type="spellEnd"/>
      <w:r>
        <w:rPr>
          <w:sz w:val="28"/>
          <w:szCs w:val="28"/>
        </w:rPr>
        <w:t xml:space="preserve"> диагностические сканеры. Виды. Описание.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45. Дилерское оборудование для диагностики. Виды. Описание.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46. Программное обеспечение для диагностики подвижных объектов. Виды. Описание.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47. Аппаратно- программные средства для программирования оборудования вне подвижных объектов. Виды,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48. Понятие тестирования программного обеспечения.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49. Концепция тестирования. Основная терминология.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50. Пример поиска и исправления ошибок в коде.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51. Организация и фазы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52. Основные проблемы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53. Жизненный цикл программного обеспечения и его этапы.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54. Модели разработки ПО.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55. Характеристики модели разработки ПО. Каскадная 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56. Характеристики модели разработки ПО.</w:t>
      </w:r>
      <w:r w:rsidRPr="00740F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740F8A">
        <w:rPr>
          <w:sz w:val="28"/>
          <w:szCs w:val="28"/>
        </w:rPr>
        <w:t>-</w:t>
      </w:r>
      <w:r>
        <w:rPr>
          <w:sz w:val="28"/>
          <w:szCs w:val="28"/>
        </w:rPr>
        <w:t>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57. Характеристики модели разработки ПО. Спиральная 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58. Этапы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59. Циклы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60. Артефакты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61. Полный цикл тестирования и его задачи.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 Планирование тестовых испытаний.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63. Содержимое и формат плана испытаний.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64. Стратегия тестирования. Общая характеристика.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65. Определение тестовых работ.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66. Определение подхода к тестированию.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743F14">
        <w:rPr>
          <w:sz w:val="28"/>
          <w:szCs w:val="28"/>
        </w:rPr>
        <w:t>Определение критериев тестирования и точек контроля качества</w:t>
      </w:r>
      <w:r>
        <w:rPr>
          <w:sz w:val="28"/>
          <w:szCs w:val="28"/>
        </w:rPr>
        <w:t>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743F14">
        <w:rPr>
          <w:sz w:val="28"/>
          <w:szCs w:val="28"/>
        </w:rPr>
        <w:t>Определение стратегии автоматизации</w:t>
      </w:r>
      <w:r>
        <w:rPr>
          <w:sz w:val="28"/>
          <w:szCs w:val="28"/>
        </w:rPr>
        <w:t>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Pr="00743F14">
        <w:rPr>
          <w:sz w:val="28"/>
          <w:szCs w:val="28"/>
        </w:rPr>
        <w:t>Определение стратегии тестирования</w:t>
      </w:r>
      <w:r>
        <w:rPr>
          <w:sz w:val="28"/>
          <w:szCs w:val="28"/>
        </w:rPr>
        <w:t>.</w:t>
      </w:r>
    </w:p>
    <w:p w:rsidR="005467FF" w:rsidRPr="00AE1B33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743F14">
        <w:rPr>
          <w:sz w:val="28"/>
          <w:szCs w:val="28"/>
        </w:rPr>
        <w:t>Инструментальные средства тестирования</w:t>
      </w:r>
      <w:r>
        <w:rPr>
          <w:sz w:val="28"/>
          <w:szCs w:val="28"/>
        </w:rPr>
        <w:t>.</w:t>
      </w:r>
    </w:p>
    <w:p w:rsidR="005467FF" w:rsidRPr="00AE1B33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743F14">
        <w:rPr>
          <w:sz w:val="28"/>
          <w:szCs w:val="28"/>
        </w:rPr>
        <w:t>Оценка трудозатрат на тестирование</w:t>
      </w:r>
      <w:r>
        <w:rPr>
          <w:sz w:val="28"/>
          <w:szCs w:val="28"/>
        </w:rPr>
        <w:t>.</w:t>
      </w:r>
    </w:p>
    <w:p w:rsidR="005467FF" w:rsidRPr="00740F8A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743F14">
        <w:rPr>
          <w:sz w:val="28"/>
          <w:szCs w:val="28"/>
        </w:rPr>
        <w:t>Проектирование тестовых испытаний, создание тест-кейсов, тестовых сценариев, разработка плана тестирования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73. Понятие дефекта. Общие положения.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E560D6">
        <w:rPr>
          <w:sz w:val="28"/>
          <w:szCs w:val="28"/>
        </w:rPr>
        <w:t xml:space="preserve">Баг </w:t>
      </w:r>
      <w:r>
        <w:rPr>
          <w:sz w:val="28"/>
          <w:szCs w:val="28"/>
        </w:rPr>
        <w:t>р</w:t>
      </w:r>
      <w:r w:rsidRPr="00E560D6">
        <w:rPr>
          <w:sz w:val="28"/>
          <w:szCs w:val="28"/>
        </w:rPr>
        <w:t>епорт. Основная задача</w:t>
      </w:r>
      <w:r>
        <w:rPr>
          <w:sz w:val="28"/>
          <w:szCs w:val="28"/>
        </w:rPr>
        <w:t>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 w:rsidRPr="00E560D6">
        <w:rPr>
          <w:sz w:val="28"/>
          <w:szCs w:val="28"/>
        </w:rPr>
        <w:t>75. Серьезность и приоритет дефекта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76. Написание баг репорта.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560D6">
        <w:rPr>
          <w:sz w:val="28"/>
          <w:szCs w:val="28"/>
        </w:rPr>
        <w:t>Структура баг репорта</w:t>
      </w:r>
      <w:r>
        <w:rPr>
          <w:sz w:val="28"/>
          <w:szCs w:val="28"/>
        </w:rPr>
        <w:t>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 w:rsidRPr="00E560D6">
        <w:rPr>
          <w:sz w:val="28"/>
          <w:szCs w:val="28"/>
        </w:rPr>
        <w:t>78.</w:t>
      </w:r>
      <w:r>
        <w:rPr>
          <w:sz w:val="28"/>
          <w:szCs w:val="28"/>
        </w:rPr>
        <w:t xml:space="preserve"> Ж</w:t>
      </w:r>
      <w:r w:rsidRPr="00E560D6">
        <w:rPr>
          <w:sz w:val="28"/>
          <w:szCs w:val="28"/>
        </w:rPr>
        <w:t>изненный цикл бага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79. Краткое описание отчетов. Отчет о ходе работ по тестированию и об устранении дефектов.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80. Отчет об анализе дефектов и отчетный доклад.</w:t>
      </w:r>
    </w:p>
    <w:p w:rsidR="005467FF" w:rsidRDefault="005467FF" w:rsidP="00E560D6">
      <w:pPr>
        <w:ind w:firstLine="540"/>
        <w:rPr>
          <w:sz w:val="28"/>
          <w:szCs w:val="28"/>
        </w:rPr>
      </w:pP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5467FF" w:rsidRPr="00C95877" w:rsidRDefault="005467FF" w:rsidP="00220371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p w:rsidR="005467FF" w:rsidRPr="00C95877" w:rsidRDefault="005467FF">
      <w:pPr>
        <w:rPr>
          <w:sz w:val="28"/>
          <w:szCs w:val="28"/>
        </w:rPr>
      </w:pPr>
    </w:p>
    <w:sectPr w:rsidR="005467FF" w:rsidRPr="00C95877" w:rsidSect="001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7"/>
    <w:rsid w:val="00083D6C"/>
    <w:rsid w:val="000B39DE"/>
    <w:rsid w:val="000D6C9F"/>
    <w:rsid w:val="001436CE"/>
    <w:rsid w:val="00196D67"/>
    <w:rsid w:val="00220371"/>
    <w:rsid w:val="00275174"/>
    <w:rsid w:val="002B65CA"/>
    <w:rsid w:val="002D2918"/>
    <w:rsid w:val="0034451C"/>
    <w:rsid w:val="003944A9"/>
    <w:rsid w:val="00396722"/>
    <w:rsid w:val="003F13F4"/>
    <w:rsid w:val="003F425A"/>
    <w:rsid w:val="00420143"/>
    <w:rsid w:val="00441805"/>
    <w:rsid w:val="004537D1"/>
    <w:rsid w:val="004C4CB8"/>
    <w:rsid w:val="004D794E"/>
    <w:rsid w:val="004F15C6"/>
    <w:rsid w:val="0050798F"/>
    <w:rsid w:val="005102FE"/>
    <w:rsid w:val="00544B9A"/>
    <w:rsid w:val="005467FF"/>
    <w:rsid w:val="00570BA6"/>
    <w:rsid w:val="006151E0"/>
    <w:rsid w:val="006259C8"/>
    <w:rsid w:val="00664BB2"/>
    <w:rsid w:val="0068459E"/>
    <w:rsid w:val="006B3F19"/>
    <w:rsid w:val="006C15FA"/>
    <w:rsid w:val="006D410F"/>
    <w:rsid w:val="006D4F48"/>
    <w:rsid w:val="006F0752"/>
    <w:rsid w:val="00700338"/>
    <w:rsid w:val="00740F8A"/>
    <w:rsid w:val="00743F14"/>
    <w:rsid w:val="00852933"/>
    <w:rsid w:val="008A574D"/>
    <w:rsid w:val="00987508"/>
    <w:rsid w:val="00A7182A"/>
    <w:rsid w:val="00AA6176"/>
    <w:rsid w:val="00AB109C"/>
    <w:rsid w:val="00AE1B33"/>
    <w:rsid w:val="00B31DAB"/>
    <w:rsid w:val="00B50B86"/>
    <w:rsid w:val="00BE1C62"/>
    <w:rsid w:val="00BF14BA"/>
    <w:rsid w:val="00C95877"/>
    <w:rsid w:val="00D357A4"/>
    <w:rsid w:val="00D63086"/>
    <w:rsid w:val="00D86AF2"/>
    <w:rsid w:val="00DC4D6D"/>
    <w:rsid w:val="00E31F5A"/>
    <w:rsid w:val="00E560D6"/>
    <w:rsid w:val="00E7109B"/>
    <w:rsid w:val="00EC2DA2"/>
    <w:rsid w:val="00EF2B55"/>
    <w:rsid w:val="00EF2E25"/>
    <w:rsid w:val="00F50F38"/>
    <w:rsid w:val="00F72310"/>
    <w:rsid w:val="00F756DB"/>
    <w:rsid w:val="00F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36270-B768-4846-A23C-7284A768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6259C8"/>
    <w:pPr>
      <w:keepNext/>
      <w:keepLines/>
      <w:overflowPunct/>
      <w:autoSpaceDE/>
      <w:autoSpaceDN/>
      <w:adjustRightInd/>
      <w:spacing w:line="276" w:lineRule="auto"/>
      <w:ind w:firstLine="709"/>
      <w:jc w:val="both"/>
      <w:textAlignment w:val="auto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259C8"/>
    <w:rPr>
      <w:b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C958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F96F03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RePack, SanBuild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Andrei</cp:lastModifiedBy>
  <cp:revision>3</cp:revision>
  <dcterms:created xsi:type="dcterms:W3CDTF">2024-12-15T20:56:00Z</dcterms:created>
  <dcterms:modified xsi:type="dcterms:W3CDTF">2024-12-15T20:56:00Z</dcterms:modified>
</cp:coreProperties>
</file>