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762"/>
      </w:tblGrid>
      <w:tr w:rsidR="00EF764C" w:rsidRPr="00CA4E00" w:rsidTr="0002423B">
        <w:tc>
          <w:tcPr>
            <w:tcW w:w="888" w:type="pct"/>
            <w:shd w:val="clear" w:color="auto" w:fill="auto"/>
          </w:tcPr>
          <w:p w:rsidR="00EF764C" w:rsidRPr="00CA4E00" w:rsidRDefault="00EF764C" w:rsidP="0002423B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0D98D214" wp14:editId="3ABFF613">
                  <wp:extent cx="1011555" cy="1226185"/>
                  <wp:effectExtent l="0" t="0" r="0" b="0"/>
                  <wp:docPr id="1" name="Рисунок 2" descr="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pct"/>
            <w:shd w:val="clear" w:color="auto" w:fill="auto"/>
          </w:tcPr>
          <w:p w:rsidR="00EF764C" w:rsidRPr="00CA4E00" w:rsidRDefault="00EF764C" w:rsidP="0002423B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60E20307" wp14:editId="599B0373">
                  <wp:extent cx="4777154" cy="1132002"/>
                  <wp:effectExtent l="0" t="0" r="4445" b="0"/>
                  <wp:docPr id="2" name="Рисунок 5" descr="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33" cy="113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23B" w:rsidRDefault="0002423B" w:rsidP="0002423B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</w:p>
    <w:p w:rsidR="00EF764C" w:rsidRPr="00083D6C" w:rsidRDefault="00EF764C" w:rsidP="0002423B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3D2332">
        <w:rPr>
          <w:rFonts w:ascii="Bookman Old Style" w:hAnsi="Bookman Old Style"/>
          <w:b/>
          <w:bCs/>
          <w:color w:val="800080"/>
          <w:sz w:val="32"/>
        </w:rPr>
        <w:t>ЗАЧЁТУ</w:t>
      </w:r>
    </w:p>
    <w:p w:rsidR="00EF764C" w:rsidRPr="00083D6C" w:rsidRDefault="00EF764C" w:rsidP="0002423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A22254" w:rsidRDefault="00EF764C" w:rsidP="0002423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B30FCC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</w:t>
      </w:r>
      <w:r w:rsidR="00A22254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инженерное обеспечение </w:t>
      </w:r>
      <w:r w:rsidR="00D20BFB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Надёжност</w:t>
      </w:r>
      <w:r w:rsidR="00A22254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и</w:t>
      </w:r>
      <w:r w:rsidR="00D20BFB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 </w:t>
      </w:r>
    </w:p>
    <w:p w:rsidR="00EF764C" w:rsidRPr="00B30FCC" w:rsidRDefault="00A22254" w:rsidP="0002423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aps/>
          <w:color w:val="0000FF"/>
          <w:sz w:val="28"/>
          <w:szCs w:val="28"/>
        </w:rPr>
        <w:t>Электронных</w:t>
      </w:r>
      <w:r w:rsidR="00D20BFB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 систем</w:t>
      </w:r>
      <w:r w:rsidR="00EF764C" w:rsidRPr="00B30FCC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» </w:t>
      </w:r>
    </w:p>
    <w:p w:rsidR="00EF764C" w:rsidRPr="00B30FCC" w:rsidRDefault="00A22254" w:rsidP="0002423B">
      <w:pPr>
        <w:tabs>
          <w:tab w:val="left" w:pos="-3686"/>
        </w:tabs>
        <w:spacing w:after="0" w:line="240" w:lineRule="auto"/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Осенний</w:t>
      </w:r>
      <w:r w:rsidR="00EF764C">
        <w:rPr>
          <w:rFonts w:ascii="Bookman Old Style" w:hAnsi="Bookman Old Style"/>
          <w:b/>
          <w:color w:val="008000"/>
        </w:rPr>
        <w:t xml:space="preserve"> семестр 20</w:t>
      </w:r>
      <w:r w:rsidR="0064400D">
        <w:rPr>
          <w:rFonts w:ascii="Bookman Old Style" w:hAnsi="Bookman Old Style"/>
          <w:b/>
          <w:color w:val="008000"/>
        </w:rPr>
        <w:t>2</w:t>
      </w:r>
      <w:r>
        <w:rPr>
          <w:rFonts w:ascii="Bookman Old Style" w:hAnsi="Bookman Old Style"/>
          <w:b/>
          <w:color w:val="008000"/>
        </w:rPr>
        <w:t>4</w:t>
      </w:r>
      <w:r w:rsidR="00542A7A">
        <w:rPr>
          <w:rFonts w:ascii="Bookman Old Style" w:hAnsi="Bookman Old Style"/>
          <w:b/>
          <w:color w:val="008000"/>
        </w:rPr>
        <w:t>-20</w:t>
      </w:r>
      <w:r w:rsidR="00542A7A" w:rsidRPr="007E2046">
        <w:rPr>
          <w:rFonts w:ascii="Bookman Old Style" w:hAnsi="Bookman Old Style"/>
          <w:b/>
          <w:color w:val="008000"/>
        </w:rPr>
        <w:t>2</w:t>
      </w:r>
      <w:r>
        <w:rPr>
          <w:rFonts w:ascii="Bookman Old Style" w:hAnsi="Bookman Old Style"/>
          <w:b/>
          <w:color w:val="008000"/>
        </w:rPr>
        <w:t xml:space="preserve">5 </w:t>
      </w:r>
      <w:r w:rsidR="00EF764C" w:rsidRPr="00B30FCC">
        <w:rPr>
          <w:rFonts w:ascii="Bookman Old Style" w:hAnsi="Bookman Old Style"/>
          <w:b/>
          <w:color w:val="008000"/>
        </w:rPr>
        <w:t>учебного года</w:t>
      </w:r>
    </w:p>
    <w:p w:rsidR="00A22254" w:rsidRDefault="00EF764C" w:rsidP="0002423B">
      <w:pPr>
        <w:tabs>
          <w:tab w:val="left" w:pos="-3686"/>
        </w:tabs>
        <w:spacing w:after="0" w:line="240" w:lineRule="auto"/>
        <w:jc w:val="center"/>
        <w:rPr>
          <w:rFonts w:ascii="Arial" w:hAnsi="Arial" w:cs="Arial"/>
          <w:b/>
          <w:color w:val="800000"/>
        </w:rPr>
      </w:pPr>
      <w:r w:rsidRPr="00B30FCC">
        <w:rPr>
          <w:rFonts w:ascii="Arial" w:hAnsi="Arial" w:cs="Arial"/>
          <w:b/>
          <w:color w:val="800000"/>
        </w:rPr>
        <w:t xml:space="preserve">Специальность </w:t>
      </w:r>
      <w:r w:rsidRPr="00EF764C">
        <w:rPr>
          <w:rFonts w:ascii="Arial" w:hAnsi="Arial" w:cs="Arial"/>
          <w:b/>
          <w:color w:val="800000"/>
        </w:rPr>
        <w:t>1-3</w:t>
      </w:r>
      <w:r w:rsidR="00C57A19">
        <w:rPr>
          <w:rFonts w:ascii="Arial" w:hAnsi="Arial" w:cs="Arial"/>
          <w:b/>
          <w:color w:val="800000"/>
        </w:rPr>
        <w:t>9</w:t>
      </w:r>
      <w:r w:rsidRPr="00EF764C">
        <w:rPr>
          <w:rFonts w:ascii="Arial" w:hAnsi="Arial" w:cs="Arial"/>
          <w:b/>
          <w:color w:val="800000"/>
        </w:rPr>
        <w:t xml:space="preserve"> 0</w:t>
      </w:r>
      <w:r w:rsidR="00A22254">
        <w:rPr>
          <w:rFonts w:ascii="Arial" w:hAnsi="Arial" w:cs="Arial"/>
          <w:b/>
          <w:color w:val="800000"/>
        </w:rPr>
        <w:t>2</w:t>
      </w:r>
      <w:r w:rsidRPr="00EF764C">
        <w:rPr>
          <w:rFonts w:ascii="Arial" w:hAnsi="Arial" w:cs="Arial"/>
          <w:b/>
          <w:color w:val="800000"/>
        </w:rPr>
        <w:t xml:space="preserve"> 0</w:t>
      </w:r>
      <w:r w:rsidR="00C57A19">
        <w:rPr>
          <w:rFonts w:ascii="Arial" w:hAnsi="Arial" w:cs="Arial"/>
          <w:b/>
          <w:color w:val="800000"/>
        </w:rPr>
        <w:t>1</w:t>
      </w:r>
      <w:r w:rsidRPr="00EF764C">
        <w:rPr>
          <w:rFonts w:ascii="Arial" w:hAnsi="Arial" w:cs="Arial"/>
          <w:b/>
          <w:color w:val="800000"/>
        </w:rPr>
        <w:t xml:space="preserve"> </w:t>
      </w:r>
      <w:r w:rsidR="00A22254">
        <w:rPr>
          <w:rFonts w:ascii="Arial" w:hAnsi="Arial" w:cs="Arial"/>
          <w:b/>
          <w:color w:val="800000"/>
        </w:rPr>
        <w:t xml:space="preserve">Моделирование и компьютерное проектирование </w:t>
      </w:r>
    </w:p>
    <w:p w:rsidR="00EF764C" w:rsidRPr="00EF764C" w:rsidRDefault="00A22254" w:rsidP="0002423B">
      <w:pPr>
        <w:tabs>
          <w:tab w:val="left" w:pos="-3686"/>
        </w:tabs>
        <w:spacing w:after="0" w:line="240" w:lineRule="auto"/>
        <w:jc w:val="center"/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радиоэлектронных средств</w:t>
      </w:r>
    </w:p>
    <w:p w:rsidR="00EF764C" w:rsidRPr="00083D6C" w:rsidRDefault="00EF764C" w:rsidP="0002423B">
      <w:pPr>
        <w:tabs>
          <w:tab w:val="left" w:pos="-3686"/>
        </w:tabs>
        <w:spacing w:after="0" w:line="240" w:lineRule="auto"/>
        <w:jc w:val="center"/>
        <w:rPr>
          <w:rFonts w:ascii="Bookman Old Style" w:hAnsi="Bookman Old Style"/>
          <w:b/>
          <w:color w:val="008000"/>
        </w:rPr>
      </w:pPr>
      <w:r>
        <w:rPr>
          <w:rFonts w:ascii="Bookman Old Style" w:hAnsi="Bookman Old Style"/>
          <w:b/>
          <w:color w:val="008000"/>
        </w:rPr>
        <w:t>(групп</w:t>
      </w:r>
      <w:r w:rsidR="00A22254">
        <w:rPr>
          <w:rFonts w:ascii="Bookman Old Style" w:hAnsi="Bookman Old Style"/>
          <w:b/>
          <w:color w:val="008000"/>
        </w:rPr>
        <w:t>а</w:t>
      </w:r>
      <w:r w:rsidRPr="00B30FCC">
        <w:rPr>
          <w:rFonts w:ascii="Bookman Old Style" w:hAnsi="Bookman Old Style"/>
          <w:b/>
          <w:color w:val="008000"/>
        </w:rPr>
        <w:t xml:space="preserve"> </w:t>
      </w:r>
      <w:r w:rsidR="00A22254">
        <w:rPr>
          <w:rFonts w:ascii="Bookman Old Style" w:hAnsi="Bookman Old Style"/>
          <w:b/>
          <w:color w:val="008000"/>
        </w:rPr>
        <w:t>1126</w:t>
      </w:r>
      <w:r w:rsidR="00C57A19">
        <w:rPr>
          <w:rFonts w:ascii="Bookman Old Style" w:hAnsi="Bookman Old Style"/>
          <w:b/>
          <w:color w:val="008000"/>
        </w:rPr>
        <w:t>01</w:t>
      </w:r>
      <w:r w:rsidRPr="00B30FCC">
        <w:rPr>
          <w:rFonts w:ascii="Bookman Old Style" w:hAnsi="Bookman Old Style"/>
          <w:b/>
          <w:color w:val="008000"/>
        </w:rPr>
        <w:t>)</w:t>
      </w:r>
    </w:p>
    <w:p w:rsidR="00EF764C" w:rsidRPr="0002423B" w:rsidRDefault="00EF764C" w:rsidP="000242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Надёжность </w:t>
      </w:r>
      <w:r w:rsidR="009A1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электронных устройств (ЭУ) </w:t>
      </w:r>
      <w:r w:rsidR="009A1DE0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 w:rsidR="009A1DE0">
        <w:rPr>
          <w:rFonts w:ascii="Times New Roman" w:eastAsia="Times New Roman" w:hAnsi="Times New Roman" w:cs="Times New Roman"/>
          <w:color w:val="000000"/>
          <w:sz w:val="27"/>
          <w:szCs w:val="27"/>
        </w:rPr>
        <w:t>электронных систем (ЭС)</w:t>
      </w:r>
      <w:r w:rsidR="00C545A8">
        <w:rPr>
          <w:rFonts w:ascii="Times New Roman" w:eastAsia="Times New Roman" w:hAnsi="Times New Roman" w:cs="Times New Roman"/>
          <w:color w:val="000000"/>
          <w:sz w:val="27"/>
          <w:szCs w:val="27"/>
        </w:rPr>
        <w:t>. Характеристика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составляющи</w:t>
      </w:r>
      <w:r w:rsidR="00DA0B3F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C545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надёжности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: безотказност</w:t>
      </w:r>
      <w:r w:rsidR="00C545A8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восстанавливаемост</w:t>
      </w:r>
      <w:r w:rsidR="00C545A8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ремонтопригодност</w:t>
      </w:r>
      <w:r w:rsidR="00C545A8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готовност</w:t>
      </w:r>
      <w:r w:rsidR="00C545A8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долговечност</w:t>
      </w:r>
      <w:r w:rsidR="00C545A8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, сохраняемост</w:t>
      </w:r>
      <w:r w:rsidR="00C545A8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Отказы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ЭУ и ЭС</w:t>
      </w:r>
      <w:r w:rsid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их классификация.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Причины отказов ЭУ и ЭС.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Схемы (модели) соединения элементов в </w:t>
      </w:r>
      <w:r w:rsidR="00C545A8">
        <w:rPr>
          <w:rFonts w:ascii="Times New Roman" w:eastAsia="Times New Roman" w:hAnsi="Times New Roman" w:cs="Times New Roman"/>
          <w:color w:val="000000"/>
          <w:sz w:val="27"/>
          <w:szCs w:val="27"/>
        </w:rPr>
        <w:t>ЭУ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функциональных частей в </w:t>
      </w:r>
      <w:r w:rsidR="00C545A8">
        <w:rPr>
          <w:rFonts w:ascii="Times New Roman" w:eastAsia="Times New Roman" w:hAnsi="Times New Roman" w:cs="Times New Roman"/>
          <w:color w:val="000000"/>
          <w:sz w:val="27"/>
          <w:szCs w:val="27"/>
        </w:rPr>
        <w:t>ЭС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точки зрения надёжности.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Характеристика </w:t>
      </w:r>
      <w:r w:rsid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экспоненциального закона</w:t>
      </w:r>
      <w:r w:rsid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надёжности»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57A19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DA0B3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Показатели надёжности невосстанавливаемых и восстанавливаемых </w:t>
      </w:r>
      <w:r w:rsid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ЭУ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A1DE0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6. Показатели надёжности ЭС.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Группы показателей надёжности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ЭУ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ЭС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Характеристика п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оказател</w:t>
      </w:r>
      <w:r w:rsid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безотказности</w:t>
      </w:r>
      <w:r w:rsidR="000D12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элементов, </w:t>
      </w:r>
      <w:r w:rsid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ЭУ</w:t>
      </w:r>
      <w:r w:rsidR="000D12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r w:rsid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ЭС</w:t>
      </w:r>
      <w:r w:rsidR="000D128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DA14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Типовая 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λ-характеристика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ЭУ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9A1DE0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Гамма-процентная наработка до отказа </w:t>
      </w:r>
      <w:r w:rsidRPr="0065235B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T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γ</w:t>
      </w:r>
      <w:r w:rsidR="0009232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9A1DE0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Среднее время безотказной работы </w:t>
      </w:r>
      <w:r w:rsidRPr="0065235B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T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ср</w:t>
      </w:r>
      <w:r w:rsidR="009A1DE0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 xml:space="preserve"> </w:t>
      </w:r>
      <w:r w:rsidR="009A1DE0" w:rsidRPr="009A1DE0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9A1D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</w:t>
      </w:r>
      <w:r w:rsidR="007E2046">
        <w:rPr>
          <w:rFonts w:ascii="Times New Roman" w:eastAsia="Times New Roman" w:hAnsi="Times New Roman" w:cs="Times New Roman"/>
          <w:color w:val="000000"/>
          <w:sz w:val="27"/>
          <w:szCs w:val="27"/>
        </w:rPr>
        <w:t>редняя наработка между отказами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235B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T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="0009232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Минимальная наработка </w:t>
      </w:r>
      <w:r w:rsidR="00C57A19" w:rsidRPr="0065235B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t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min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как показатель безотказности и ресурса элементов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Характеристика п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оказател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ремонтопригодности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восстанавливаемости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14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Характеристика п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оказател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долговечности.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Эксплуатационно-технические показатели, связанными с долговечностью</w:t>
      </w:r>
      <w:r w:rsidR="00DA0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изделий радио</w:t>
      </w:r>
      <w:r w:rsidR="000E5AB3">
        <w:rPr>
          <w:rFonts w:ascii="Times New Roman" w:eastAsia="Times New Roman" w:hAnsi="Times New Roman" w:cs="Times New Roman"/>
          <w:color w:val="000000"/>
          <w:sz w:val="27"/>
          <w:szCs w:val="27"/>
        </w:rPr>
        <w:t>э</w:t>
      </w:r>
      <w:r w:rsidR="00DA0B3F">
        <w:rPr>
          <w:rFonts w:ascii="Times New Roman" w:eastAsia="Times New Roman" w:hAnsi="Times New Roman" w:cs="Times New Roman"/>
          <w:color w:val="000000"/>
          <w:sz w:val="27"/>
          <w:szCs w:val="27"/>
        </w:rPr>
        <w:t>лектроники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16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Характеристика п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оказател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сохраняемости.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17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Комплексные показатели надёжности.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18</w:t>
      </w:r>
      <w:r w:rsidR="00C57A19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Интенсивность отказов как основная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справочная 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характеристика безотказности элементов.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19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Коэффициенты электрической нагрузки элементов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их определение для 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типовых электрических и электронных элементов.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20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Характеристика уровня надёжности типовых элементов изделий радиоэлектроники.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21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Учёт влияния на надёжность элементов электрического режима, условий работы, конструкторско-технологических и других особенностей.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22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Модели прогнозирования эксплуатационной надёжности электрических и электронных компонентов устройств и систем</w:t>
      </w:r>
      <w:r w:rsidR="007E20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(включая модели эксплуатационной надёжности печатных плат).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23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Модели пересчёта справочных показателей долговечности элементов с учётом электрического режима и температуры.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24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Расчёт норм надёжности на составные части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ЭУ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ЭС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25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Основные расчётные соотношения для оценки показателей надёжности проектируемых невосстанавливаемых и восстанавливаемых ЭУ.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26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Предварительный и окончательный расчёты показателей надёжности ЭУ.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27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Физическая трактовка результатов расчёта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надёжности ЭУ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28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Принцип определения показателей долговечности и показателей сохраняемости ЭУ.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29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Системы (устройства) с</w:t>
      </w:r>
      <w:r w:rsidR="00C545A8">
        <w:rPr>
          <w:rFonts w:ascii="Times New Roman" w:eastAsia="Times New Roman" w:hAnsi="Times New Roman" w:cs="Times New Roman"/>
          <w:color w:val="000000"/>
          <w:sz w:val="27"/>
          <w:szCs w:val="27"/>
        </w:rPr>
        <w:t>о структурным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резервированием их составных частей.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C545A8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нженерн</w:t>
      </w:r>
      <w:r w:rsidR="00C545A8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нализ</w:t>
      </w:r>
      <w:r w:rsidR="00C545A8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надёжности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ЭУ и ЭС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наличии резервирования.</w:t>
      </w:r>
      <w:bookmarkStart w:id="0" w:name="_GoBack"/>
      <w:bookmarkEnd w:id="0"/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31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Характеристика методов расчёта надёжности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ЭС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32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Оценка надёжности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ЭС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структурной 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схеме надёжности (модели).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33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Оценка надёжности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ЭС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методом прямого перебора работоспособных состояний.</w:t>
      </w:r>
    </w:p>
    <w:p w:rsidR="00C57A19" w:rsidRPr="0065235B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34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Оценка надёжности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ЭС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методом построения дерева отказов (методом FTA).</w:t>
      </w:r>
    </w:p>
    <w:p w:rsidR="00C57A19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35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Определение надёжности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ЭС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методом 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статистического </w:t>
      </w:r>
      <w:r w:rsidR="00C57A19"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имитационного моделирования работоспособности её составных частей.</w:t>
      </w:r>
    </w:p>
    <w:p w:rsidR="00A22254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36.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Эксплуатационная надёжность электронных средств</w:t>
      </w:r>
      <w:r w:rsidR="00C545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(элементов, устройств, систем)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22254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37. 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Программа обеспечения надёжности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ЭУ</w:t>
      </w:r>
      <w:r w:rsidR="00DA0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ЭС.</w:t>
      </w:r>
    </w:p>
    <w:p w:rsidR="009A1DE0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38 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Общая характеристика инженерных методов обеспечения надёжности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ЭУ и ЭС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этап</w:t>
      </w:r>
      <w:r w:rsid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проектирования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A22254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39. 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Выбор электрических схем и электрических режимов работы элементов. Карты электрических режимов работы элементов</w:t>
      </w:r>
      <w:r w:rsid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их назначение.</w:t>
      </w:r>
    </w:p>
    <w:p w:rsidR="00A22254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40. 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Априорное (начальное) ограничение </w:t>
      </w:r>
      <w:r w:rsidR="00C545A8">
        <w:rPr>
          <w:rFonts w:ascii="Times New Roman" w:eastAsia="Times New Roman" w:hAnsi="Times New Roman" w:cs="Times New Roman"/>
          <w:color w:val="000000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лектрической 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нагрузки элементов</w:t>
      </w:r>
      <w:r w:rsidR="00C545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 метод обеспечения надёжности ЭУ.</w:t>
      </w:r>
    </w:p>
    <w:p w:rsidR="00A22254" w:rsidRDefault="009A1DE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41. 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Выбор коэффициентов нагрузки элементов с учётом производственного разброса параметров</w:t>
      </w:r>
      <w:r w:rsidR="00C545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элементов 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и питающих напряжений.</w:t>
      </w:r>
    </w:p>
    <w:p w:rsidR="00A22254" w:rsidRDefault="00C545A8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42. 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Выбор для конструкции высоконадёжных комплектующих элементов и изделий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защита их от воздействия дестабилизирующих факторов. </w:t>
      </w:r>
    </w:p>
    <w:p w:rsidR="00A22254" w:rsidRDefault="00C545A8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43. Инженерные м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ероприятия по обеспечению ремонтопригодности</w:t>
      </w:r>
      <w:r w:rsid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ЭУ и ЭС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A22254" w:rsidRDefault="00C545A8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44. Обеспечение надёжности ЭУ и ЭС методом и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спользовани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постоянного резервирования и резервирования замещением</w:t>
      </w:r>
      <w:r w:rsid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22254" w:rsidRDefault="00C545A8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45. </w:t>
      </w:r>
      <w:r w:rsid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Инженерные методы расчёта надёжности ЭУ и ЭС при наличии резервирования.</w:t>
      </w:r>
    </w:p>
    <w:p w:rsidR="00A22254" w:rsidRDefault="00C545A8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46. 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Общая характеристика инженерных методов обеспечения надёжности электронных устройств и систем на этапе</w:t>
      </w:r>
      <w:r w:rsid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производства.</w:t>
      </w:r>
    </w:p>
    <w:p w:rsidR="00A22254" w:rsidRDefault="00C545A8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47. 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 для изготовления конструкций проверенных технологических процессов. Влияние на надёжность автоматизации производства.</w:t>
      </w:r>
    </w:p>
    <w:p w:rsidR="00A22254" w:rsidRDefault="00C545A8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48. 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Входной контроль комплектующих элементов и материалов.</w:t>
      </w:r>
    </w:p>
    <w:p w:rsidR="00A22254" w:rsidRDefault="00C545A8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49. 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Тренировка элементов и технологический прогон электронных устройств. </w:t>
      </w:r>
    </w:p>
    <w:p w:rsidR="00A22254" w:rsidRDefault="00C545A8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50. 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Отбраковка потенциально ненадёжных элементов методами неразрушающего контроля. </w:t>
      </w:r>
    </w:p>
    <w:p w:rsidR="00A22254" w:rsidRDefault="00C545A8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51. 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Отбор элементов требуемого уровня надёжности методами прогнозирования. </w:t>
      </w:r>
    </w:p>
    <w:p w:rsidR="00A22254" w:rsidRDefault="00C545A8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52. 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Индивидуальное прогнозирование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надёжности 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методом экстраполяции значений электрических функциональных параметров электронных систем. </w:t>
      </w:r>
    </w:p>
    <w:p w:rsidR="00A22254" w:rsidRDefault="00C545A8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53. 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Принципы индивидуального прогнозирования надёжности элементов с использованием их информативных параметров, эффективность используемых методов. Особенность метода пороговой логики.</w:t>
      </w:r>
    </w:p>
    <w:p w:rsidR="00A22254" w:rsidRDefault="00C545A8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54. </w:t>
      </w:r>
      <w:r w:rsidR="00A22254" w:rsidRP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Общая характеристика инженерных методов обеспечения надёжности электронных устройств и систем на этапе</w:t>
      </w:r>
      <w:r w:rsid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A0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их </w:t>
      </w:r>
      <w:r w:rsidR="00A22254">
        <w:rPr>
          <w:rFonts w:ascii="Times New Roman" w:eastAsia="Times New Roman" w:hAnsi="Times New Roman" w:cs="Times New Roman"/>
          <w:color w:val="000000"/>
          <w:sz w:val="27"/>
          <w:szCs w:val="27"/>
        </w:rPr>
        <w:t>эксплуатации.</w:t>
      </w:r>
    </w:p>
    <w:p w:rsidR="00C57A19" w:rsidRDefault="00C545A8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55</w:t>
      </w:r>
      <w:r w:rsidR="00C57A19">
        <w:rPr>
          <w:rFonts w:ascii="Times New Roman" w:eastAsia="Times New Roman" w:hAnsi="Times New Roman" w:cs="Times New Roman"/>
          <w:color w:val="000000"/>
          <w:sz w:val="27"/>
          <w:szCs w:val="27"/>
        </w:rPr>
        <w:t>. Надёжность программного обеспеч</w:t>
      </w:r>
      <w:r w:rsidR="00332EC9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C57A1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ния и принципы её учёта при оценке надёжности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электронных</w:t>
      </w:r>
      <w:r w:rsidR="00C57A1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систем.</w:t>
      </w:r>
    </w:p>
    <w:p w:rsidR="00674A9D" w:rsidRDefault="00674A9D" w:rsidP="0002423B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001B7E" w:rsidRPr="003D2332" w:rsidRDefault="00001B7E" w:rsidP="0002423B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Вопросы составил:</w:t>
      </w:r>
    </w:p>
    <w:p w:rsidR="0002423B" w:rsidRDefault="0002423B" w:rsidP="0002423B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БОРОВИКОВ Сергей Максимович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001B7E"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канд. техн. наук, доцент</w:t>
      </w:r>
    </w:p>
    <w:p w:rsidR="00001B7E" w:rsidRPr="003D2332" w:rsidRDefault="00001B7E" w:rsidP="0002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6916AC" w:rsidRPr="003D2332" w:rsidRDefault="006916AC" w:rsidP="0002423B">
      <w:pPr>
        <w:spacing w:after="0" w:line="240" w:lineRule="auto"/>
        <w:ind w:firstLine="709"/>
        <w:jc w:val="both"/>
        <w:rPr>
          <w:spacing w:val="4"/>
          <w:sz w:val="28"/>
          <w:szCs w:val="28"/>
        </w:rPr>
      </w:pPr>
    </w:p>
    <w:p w:rsidR="000E670D" w:rsidRPr="003D2332" w:rsidRDefault="000E670D" w:rsidP="0002423B">
      <w:pPr>
        <w:spacing w:after="0" w:line="240" w:lineRule="auto"/>
        <w:ind w:firstLine="709"/>
        <w:jc w:val="both"/>
        <w:rPr>
          <w:spacing w:val="4"/>
          <w:sz w:val="28"/>
          <w:szCs w:val="28"/>
        </w:rPr>
      </w:pPr>
    </w:p>
    <w:sectPr w:rsidR="000E670D" w:rsidRPr="003D2332" w:rsidSect="003D30E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2B" w:rsidRDefault="005C042B" w:rsidP="003D30E7">
      <w:pPr>
        <w:spacing w:after="0" w:line="240" w:lineRule="auto"/>
      </w:pPr>
      <w:r>
        <w:separator/>
      </w:r>
    </w:p>
  </w:endnote>
  <w:endnote w:type="continuationSeparator" w:id="0">
    <w:p w:rsidR="005C042B" w:rsidRDefault="005C042B" w:rsidP="003D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2B" w:rsidRDefault="005C042B" w:rsidP="003D30E7">
      <w:pPr>
        <w:spacing w:after="0" w:line="240" w:lineRule="auto"/>
      </w:pPr>
      <w:r>
        <w:separator/>
      </w:r>
    </w:p>
  </w:footnote>
  <w:footnote w:type="continuationSeparator" w:id="0">
    <w:p w:rsidR="005C042B" w:rsidRDefault="005C042B" w:rsidP="003D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624807"/>
      <w:docPartObj>
        <w:docPartGallery w:val="Page Numbers (Top of Page)"/>
        <w:docPartUnique/>
      </w:docPartObj>
    </w:sdtPr>
    <w:sdtEndPr/>
    <w:sdtContent>
      <w:p w:rsidR="003D30E7" w:rsidRDefault="003D30E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AB3">
          <w:rPr>
            <w:noProof/>
          </w:rPr>
          <w:t>2</w:t>
        </w:r>
        <w:r>
          <w:fldChar w:fldCharType="end"/>
        </w:r>
      </w:p>
    </w:sdtContent>
  </w:sdt>
  <w:p w:rsidR="003D30E7" w:rsidRDefault="003D30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06"/>
    <w:rsid w:val="00001B7E"/>
    <w:rsid w:val="0002423B"/>
    <w:rsid w:val="00064133"/>
    <w:rsid w:val="00092329"/>
    <w:rsid w:val="000C3FF3"/>
    <w:rsid w:val="000D1288"/>
    <w:rsid w:val="000E5AB3"/>
    <w:rsid w:val="000E670D"/>
    <w:rsid w:val="000F0C97"/>
    <w:rsid w:val="001021D7"/>
    <w:rsid w:val="00117331"/>
    <w:rsid w:val="00155DB0"/>
    <w:rsid w:val="00183433"/>
    <w:rsid w:val="00195BC9"/>
    <w:rsid w:val="002D7E66"/>
    <w:rsid w:val="002F1F17"/>
    <w:rsid w:val="00311F16"/>
    <w:rsid w:val="00332EC9"/>
    <w:rsid w:val="00377F19"/>
    <w:rsid w:val="003D2332"/>
    <w:rsid w:val="003D30E7"/>
    <w:rsid w:val="003D56C4"/>
    <w:rsid w:val="00407A06"/>
    <w:rsid w:val="00421254"/>
    <w:rsid w:val="004221E1"/>
    <w:rsid w:val="00462F2A"/>
    <w:rsid w:val="00484223"/>
    <w:rsid w:val="004A15CB"/>
    <w:rsid w:val="004A6A5C"/>
    <w:rsid w:val="0050288A"/>
    <w:rsid w:val="00505DFA"/>
    <w:rsid w:val="00536D8F"/>
    <w:rsid w:val="00542A7A"/>
    <w:rsid w:val="0056022C"/>
    <w:rsid w:val="005C042B"/>
    <w:rsid w:val="005D6386"/>
    <w:rsid w:val="005E55F9"/>
    <w:rsid w:val="005F1951"/>
    <w:rsid w:val="0061764C"/>
    <w:rsid w:val="006319FE"/>
    <w:rsid w:val="0064400D"/>
    <w:rsid w:val="00674A9D"/>
    <w:rsid w:val="006916AC"/>
    <w:rsid w:val="00707D59"/>
    <w:rsid w:val="007932F4"/>
    <w:rsid w:val="007942E9"/>
    <w:rsid w:val="007C31E9"/>
    <w:rsid w:val="007C4415"/>
    <w:rsid w:val="007E2046"/>
    <w:rsid w:val="00837CBA"/>
    <w:rsid w:val="00885013"/>
    <w:rsid w:val="00910231"/>
    <w:rsid w:val="00912326"/>
    <w:rsid w:val="00913623"/>
    <w:rsid w:val="00942C6C"/>
    <w:rsid w:val="0095076B"/>
    <w:rsid w:val="00955D80"/>
    <w:rsid w:val="00960C16"/>
    <w:rsid w:val="00990DB6"/>
    <w:rsid w:val="00991B26"/>
    <w:rsid w:val="009A1DE0"/>
    <w:rsid w:val="00A22254"/>
    <w:rsid w:val="00A364F2"/>
    <w:rsid w:val="00AE1472"/>
    <w:rsid w:val="00AE6332"/>
    <w:rsid w:val="00B23B29"/>
    <w:rsid w:val="00B3639C"/>
    <w:rsid w:val="00B46827"/>
    <w:rsid w:val="00B56DED"/>
    <w:rsid w:val="00B60372"/>
    <w:rsid w:val="00BB1A90"/>
    <w:rsid w:val="00BC22F8"/>
    <w:rsid w:val="00BD0E9C"/>
    <w:rsid w:val="00BE325D"/>
    <w:rsid w:val="00C545A8"/>
    <w:rsid w:val="00C57A19"/>
    <w:rsid w:val="00C7772A"/>
    <w:rsid w:val="00CC6E21"/>
    <w:rsid w:val="00D20BFB"/>
    <w:rsid w:val="00DA0B3F"/>
    <w:rsid w:val="00DA14C2"/>
    <w:rsid w:val="00E114A6"/>
    <w:rsid w:val="00E13AAC"/>
    <w:rsid w:val="00E21206"/>
    <w:rsid w:val="00EB5833"/>
    <w:rsid w:val="00EC5F7F"/>
    <w:rsid w:val="00EF764C"/>
    <w:rsid w:val="00F02AB6"/>
    <w:rsid w:val="00F3344C"/>
    <w:rsid w:val="00F426E2"/>
    <w:rsid w:val="00F5284C"/>
    <w:rsid w:val="00F7313C"/>
    <w:rsid w:val="00F81FCC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1D0E"/>
  <w15:docId w15:val="{9457E439-A56B-4364-96B8-696A5112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76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76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41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D3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bsm bsm</cp:lastModifiedBy>
  <cp:revision>10</cp:revision>
  <dcterms:created xsi:type="dcterms:W3CDTF">2021-05-06T17:25:00Z</dcterms:created>
  <dcterms:modified xsi:type="dcterms:W3CDTF">2024-12-05T06:31:00Z</dcterms:modified>
</cp:coreProperties>
</file>