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589"/>
      </w:tblGrid>
      <w:tr w:rsidR="00CB0DC3" w:rsidRPr="00F55493" w14:paraId="7CC0E65F" w14:textId="77777777" w:rsidTr="00846FE7">
        <w:tc>
          <w:tcPr>
            <w:tcW w:w="894" w:type="pct"/>
            <w:shd w:val="clear" w:color="auto" w:fill="auto"/>
          </w:tcPr>
          <w:p w14:paraId="3B0D7C0E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448B25E" wp14:editId="43EF6BE8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pct"/>
            <w:shd w:val="clear" w:color="auto" w:fill="auto"/>
          </w:tcPr>
          <w:p w14:paraId="0F5CF8C9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30B801E" wp14:editId="0C1B9574">
                  <wp:extent cx="4820478" cy="1143000"/>
                  <wp:effectExtent l="0" t="0" r="0" b="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299" cy="114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2C2ED" w14:textId="77777777" w:rsidR="00CB0DC3" w:rsidRPr="009453CC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14"/>
          <w:szCs w:val="24"/>
        </w:rPr>
      </w:pPr>
    </w:p>
    <w:p w14:paraId="750CADAD" w14:textId="77777777" w:rsidR="00CB0DC3" w:rsidRPr="009453CC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14"/>
          <w:szCs w:val="24"/>
        </w:rPr>
      </w:pPr>
    </w:p>
    <w:p w14:paraId="026FACCE" w14:textId="77777777" w:rsidR="007D5464" w:rsidRPr="00F55493" w:rsidRDefault="000E642C" w:rsidP="00CB0DC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</w:pPr>
      <w:r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 xml:space="preserve">КОНТРОЛЬНЫЕ </w:t>
      </w:r>
      <w:r w:rsidR="007D5464"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>ВОПРОСЫ К ЭКЗАМЕНУ</w:t>
      </w:r>
    </w:p>
    <w:p w14:paraId="1144FE21" w14:textId="77777777" w:rsidR="007D5464" w:rsidRPr="00F55493" w:rsidRDefault="007D5464" w:rsidP="001D1DE5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olor w:val="800080"/>
          <w:sz w:val="28"/>
          <w:szCs w:val="28"/>
        </w:rPr>
      </w:pPr>
      <w:r w:rsidRPr="00F55493">
        <w:rPr>
          <w:rFonts w:ascii="Bookman Old Style" w:hAnsi="Bookman Old Style" w:cs="Bookman Old Style"/>
          <w:b/>
          <w:bCs/>
          <w:color w:val="800080"/>
          <w:sz w:val="28"/>
          <w:szCs w:val="28"/>
        </w:rPr>
        <w:t>по дисциплине</w:t>
      </w:r>
    </w:p>
    <w:p w14:paraId="1ED600AC" w14:textId="77777777" w:rsidR="007D5464" w:rsidRPr="00F55493" w:rsidRDefault="007D5464" w:rsidP="00CB0DC3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«Физические основы проектирования</w:t>
      </w:r>
      <w:r w:rsidR="00CB0DC3"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br/>
      </w: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радиоэлектронных средств»</w:t>
      </w:r>
    </w:p>
    <w:p w14:paraId="565DEAD8" w14:textId="77777777" w:rsidR="00846FE7" w:rsidRPr="00FF5854" w:rsidRDefault="00846FE7" w:rsidP="00846FE7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 w:cs="Times New Roman"/>
          <w:b/>
          <w:bCs/>
          <w:caps/>
          <w:color w:val="0000FF"/>
          <w:sz w:val="16"/>
          <w:szCs w:val="16"/>
        </w:rPr>
      </w:pPr>
    </w:p>
    <w:p w14:paraId="6C073609" w14:textId="088A0800" w:rsidR="00846FE7" w:rsidRDefault="00846FE7" w:rsidP="00846FE7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4"/>
        </w:rPr>
      </w:pPr>
      <w:r w:rsidRPr="009747BB">
        <w:rPr>
          <w:rFonts w:ascii="Bookman Old Style" w:hAnsi="Bookman Old Style"/>
          <w:b/>
          <w:color w:val="008000"/>
          <w:sz w:val="24"/>
        </w:rPr>
        <w:t>Осенний семестр 2024-2025 учебного года</w:t>
      </w:r>
    </w:p>
    <w:p w14:paraId="3261A871" w14:textId="77777777" w:rsidR="00846FE7" w:rsidRPr="009747BB" w:rsidRDefault="00846FE7" w:rsidP="00846FE7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4"/>
        </w:rPr>
      </w:pPr>
    </w:p>
    <w:p w14:paraId="66B3CFA9" w14:textId="3F699322" w:rsidR="007D5464" w:rsidRPr="00F55493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Специальность </w:t>
      </w:r>
      <w:bookmarkStart w:id="0" w:name="_Hlk184230761"/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>1-39 02 01 «Моделирование и компьютерное</w:t>
      </w:r>
      <w:r w:rsidR="00CB0DC3"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>проектирование радиоэлектронных средств»</w:t>
      </w:r>
      <w:bookmarkEnd w:id="0"/>
      <w:r w:rsidR="00CB0DC3"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="0078222C"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(группа </w:t>
      </w:r>
      <w:r w:rsidR="009453CC">
        <w:rPr>
          <w:rFonts w:ascii="Arial" w:eastAsia="Times New Roman" w:hAnsi="Arial" w:cs="Arial"/>
          <w:b/>
          <w:color w:val="800000"/>
          <w:sz w:val="24"/>
          <w:szCs w:val="24"/>
        </w:rPr>
        <w:t>2</w:t>
      </w:r>
      <w:r w:rsidR="00B32D30">
        <w:rPr>
          <w:rFonts w:ascii="Arial" w:eastAsia="Times New Roman" w:hAnsi="Arial" w:cs="Arial"/>
          <w:b/>
          <w:color w:val="800000"/>
          <w:sz w:val="24"/>
          <w:szCs w:val="24"/>
        </w:rPr>
        <w:t>1</w:t>
      </w:r>
      <w:r w:rsidR="00B8747A">
        <w:rPr>
          <w:rFonts w:ascii="Arial" w:eastAsia="Times New Roman" w:hAnsi="Arial" w:cs="Arial"/>
          <w:b/>
          <w:color w:val="800000"/>
          <w:sz w:val="24"/>
          <w:szCs w:val="24"/>
        </w:rPr>
        <w:t>26</w:t>
      </w:r>
      <w:r w:rsidR="00B32D30">
        <w:rPr>
          <w:rFonts w:ascii="Arial" w:eastAsia="Times New Roman" w:hAnsi="Arial" w:cs="Arial"/>
          <w:b/>
          <w:color w:val="800000"/>
          <w:sz w:val="24"/>
          <w:szCs w:val="24"/>
        </w:rPr>
        <w:t>0</w:t>
      </w:r>
      <w:r w:rsidR="00B8747A">
        <w:rPr>
          <w:rFonts w:ascii="Arial" w:eastAsia="Times New Roman" w:hAnsi="Arial" w:cs="Arial"/>
          <w:b/>
          <w:color w:val="800000"/>
          <w:sz w:val="24"/>
          <w:szCs w:val="24"/>
        </w:rPr>
        <w:t>1</w:t>
      </w:r>
      <w:r w:rsidR="00424853" w:rsidRPr="00F55493">
        <w:rPr>
          <w:rFonts w:ascii="Arial" w:eastAsia="Times New Roman" w:hAnsi="Arial" w:cs="Arial"/>
          <w:b/>
          <w:color w:val="800000"/>
          <w:sz w:val="24"/>
          <w:szCs w:val="24"/>
        </w:rPr>
        <w:t>)</w:t>
      </w:r>
    </w:p>
    <w:p w14:paraId="1B3272BE" w14:textId="77777777" w:rsidR="007D5464" w:rsidRPr="009453CC" w:rsidRDefault="007D5464" w:rsidP="009453CC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14"/>
          <w:szCs w:val="24"/>
        </w:rPr>
      </w:pPr>
    </w:p>
    <w:p w14:paraId="7968AF86" w14:textId="77777777" w:rsidR="00D41C11" w:rsidRPr="00F55493" w:rsidRDefault="00D41C11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Особенности проектирования РЭС с учетом влияния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механических факторов.</w:t>
      </w:r>
    </w:p>
    <w:p w14:paraId="402292FA" w14:textId="77777777" w:rsidR="00D41C11" w:rsidRPr="00F55493" w:rsidRDefault="00D41C11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Виды и параметры механических воздействий.</w:t>
      </w:r>
    </w:p>
    <w:p w14:paraId="096D5EDC" w14:textId="77777777" w:rsidR="00D41C11" w:rsidRPr="00F55493" w:rsidRDefault="00D41C11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Воспроизведение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механических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воздействий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на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испытательных стендах.</w:t>
      </w:r>
    </w:p>
    <w:p w14:paraId="43DCCFD3" w14:textId="77777777" w:rsidR="00D41C11" w:rsidRPr="00F55493" w:rsidRDefault="00D41C11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Методы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оценки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эксплуатационных механических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воздействий</w:t>
      </w:r>
    </w:p>
    <w:p w14:paraId="091DAA72" w14:textId="77777777" w:rsidR="00D41C11" w:rsidRPr="00F55493" w:rsidRDefault="00D41C11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Характеристики производственных механических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воздействий и методы их оценки.</w:t>
      </w:r>
    </w:p>
    <w:p w14:paraId="52209441" w14:textId="77777777" w:rsidR="00D41C11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Величина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эксплуатационных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транспортных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механических воздействий и методы их моделирования</w:t>
      </w:r>
    </w:p>
    <w:p w14:paraId="46E46E56" w14:textId="77777777" w:rsidR="00D41C11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Реакция РЭУ и их элементов на механические воздействия</w:t>
      </w:r>
    </w:p>
    <w:p w14:paraId="4469A239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Особенности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реакции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на механические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микроэлектронной элементной базы</w:t>
      </w:r>
    </w:p>
    <w:p w14:paraId="23813B67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явления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полупроводниковых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приборах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 интегральных микросхемах при механических воздействиях</w:t>
      </w:r>
    </w:p>
    <w:p w14:paraId="2FD097F7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явления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резистивных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элементах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 механических воздействиях</w:t>
      </w:r>
    </w:p>
    <w:p w14:paraId="7062A563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явления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конденсаторных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элементах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 механических воздействиях</w:t>
      </w:r>
    </w:p>
    <w:p w14:paraId="136FABD2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явления в трансформаторах и дросселях при механических воздействиях</w:t>
      </w:r>
    </w:p>
    <w:p w14:paraId="3E1F5DA6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Жгутовые и кабельные соединения в условиях механических воздействий</w:t>
      </w:r>
    </w:p>
    <w:p w14:paraId="54587249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Разъемные и неразъемные контактные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соединения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условиях механических воздействий</w:t>
      </w:r>
    </w:p>
    <w:p w14:paraId="60253136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Математические методы расчетов вибраций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 прочности конструкций</w:t>
      </w:r>
    </w:p>
    <w:p w14:paraId="0DDDC487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Основные динамические характеристики аппаратуры</w:t>
      </w:r>
    </w:p>
    <w:p w14:paraId="0FC935B4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lastRenderedPageBreak/>
        <w:t>Прочность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устойчивость РЭС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 механическим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воздействиям</w:t>
      </w:r>
    </w:p>
    <w:p w14:paraId="351DF8E2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Схемы монтажа амортизаторов</w:t>
      </w:r>
    </w:p>
    <w:p w14:paraId="59E1BC4F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Математические методы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расчетов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вибрации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прочности конструкции</w:t>
      </w:r>
    </w:p>
    <w:p w14:paraId="4402041B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Задачи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динамических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воздействий,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приводящиеся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 уравнениям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гиперболического типа и уравнениям теории упругости. Постановка граничных задач</w:t>
      </w:r>
    </w:p>
    <w:p w14:paraId="1C645EBF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Метод уравнения Лагранжа</w:t>
      </w:r>
    </w:p>
    <w:p w14:paraId="51937E2E" w14:textId="77777777" w:rsidR="007768F9" w:rsidRPr="00F55493" w:rsidRDefault="007768F9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Малые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колебания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системы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несколькими</w:t>
      </w:r>
      <w:r w:rsidR="00247BA7" w:rsidRPr="00F55493">
        <w:rPr>
          <w:rFonts w:ascii="Times New Roman" w:hAnsi="Times New Roman" w:cs="Times New Roman"/>
          <w:sz w:val="28"/>
          <w:szCs w:val="28"/>
        </w:rPr>
        <w:t xml:space="preserve"> </w:t>
      </w:r>
      <w:r w:rsidRPr="00F55493">
        <w:rPr>
          <w:rFonts w:ascii="Times New Roman" w:hAnsi="Times New Roman" w:cs="Times New Roman"/>
          <w:sz w:val="28"/>
          <w:szCs w:val="28"/>
        </w:rPr>
        <w:t>степенями свободы</w:t>
      </w:r>
    </w:p>
    <w:p w14:paraId="225C9EC7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Общие сведения о радиационной обстановке. </w:t>
      </w:r>
    </w:p>
    <w:p w14:paraId="5643F9A1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Радиационная обстановка при ядерном взрыве. </w:t>
      </w:r>
    </w:p>
    <w:p w14:paraId="08CC7E51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Радиационная обстановка на объектах с ядерными энергетическими установками. </w:t>
      </w:r>
    </w:p>
    <w:p w14:paraId="2816A153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Радиационная обстановка на космических объектах. </w:t>
      </w:r>
    </w:p>
    <w:p w14:paraId="0737B3F7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Источники радиации, применяемые при экспериментальных исследованиях.</w:t>
      </w:r>
    </w:p>
    <w:p w14:paraId="7EFFB0CA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Характеристика основных типов радиационных дефектов в твердых телах. </w:t>
      </w:r>
    </w:p>
    <w:p w14:paraId="322E4014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Взаимодействие радиационных излучений с веществом. </w:t>
      </w:r>
    </w:p>
    <w:p w14:paraId="335CFB22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Влияние радиации на электрофизические свойства полупроводниковых материалов.</w:t>
      </w:r>
    </w:p>
    <w:p w14:paraId="111B2637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Влияние радиации на электрофизические свойства неорганических материалов. </w:t>
      </w:r>
    </w:p>
    <w:p w14:paraId="5995BDCE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Влияние радиации на электрофизические свойства органических материалов.</w:t>
      </w:r>
    </w:p>
    <w:p w14:paraId="609F8005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биполярные транзисторы. </w:t>
      </w:r>
    </w:p>
    <w:p w14:paraId="61FF2724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униполярные транзисторы. </w:t>
      </w:r>
    </w:p>
    <w:p w14:paraId="148D7C6D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полупроводниковые диоды. </w:t>
      </w:r>
    </w:p>
    <w:p w14:paraId="12EB2E1A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Действие радиации на полупроводниковые фотопреобразователи.</w:t>
      </w:r>
    </w:p>
    <w:p w14:paraId="63546061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Действие радиации на интегральные микросхемы.</w:t>
      </w:r>
    </w:p>
    <w:p w14:paraId="37024746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кристаллический кварц. </w:t>
      </w:r>
    </w:p>
    <w:p w14:paraId="6D7520B1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Действие радиации на пьезокварцевые изделия. </w:t>
      </w:r>
    </w:p>
    <w:p w14:paraId="41742574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Действие радиации на радиодетали и радиокомпоненты.</w:t>
      </w:r>
    </w:p>
    <w:p w14:paraId="1FCDB66C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Виды паразитной связи. Основные положения. </w:t>
      </w:r>
    </w:p>
    <w:p w14:paraId="31DC1A90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Общая характеристика электромагнитных связей. </w:t>
      </w:r>
    </w:p>
    <w:p w14:paraId="63F3CB2B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емкостная связь. </w:t>
      </w:r>
    </w:p>
    <w:p w14:paraId="1AC62E0E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индуктивная связь. </w:t>
      </w:r>
    </w:p>
    <w:p w14:paraId="3FE1851C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Паразитные емкостная и индуктивная связи с участием посторонних проводов. </w:t>
      </w:r>
    </w:p>
    <w:p w14:paraId="49BC5B96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связь через электромагнитное поле и волноводная связь. </w:t>
      </w:r>
    </w:p>
    <w:p w14:paraId="5A127038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Паразитная связь через общее полное сопротивление. </w:t>
      </w:r>
    </w:p>
    <w:p w14:paraId="1067EF4F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Искажение формы наводимых импульсов, вызываемое частными видами паразитных связей.</w:t>
      </w:r>
    </w:p>
    <w:p w14:paraId="7E5470CD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lastRenderedPageBreak/>
        <w:t>Физические процессы, протекающие в элементах и компонентах РЭС, при воздействии электромагнитных помех.</w:t>
      </w:r>
    </w:p>
    <w:p w14:paraId="08787724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Физические процессы, протекающие в резисторах, при воздействии электромагнитных помех. </w:t>
      </w:r>
    </w:p>
    <w:p w14:paraId="107F4D90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Физические процессы, протекающие в конденсаторах, при воздействии электромагнитных помех. </w:t>
      </w:r>
    </w:p>
    <w:p w14:paraId="7ECF4A9A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Физические процессы, протекающие в индуктивных катушках, при воздействии электромагнитных помех. </w:t>
      </w:r>
    </w:p>
    <w:p w14:paraId="716DE61C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изоляторах, при воздействии электромагнитных помех.</w:t>
      </w:r>
    </w:p>
    <w:p w14:paraId="2021BD3B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кабельных изделиях, при воздействии электромагнитных помех.</w:t>
      </w:r>
    </w:p>
    <w:p w14:paraId="49653A0E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разъемах, при воздействии электромагнитных помех.</w:t>
      </w:r>
    </w:p>
    <w:p w14:paraId="4B70F8B6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устройствах, в которых происходят индукционные процессы, при воздействии электромагнитных помех.</w:t>
      </w:r>
    </w:p>
    <w:p w14:paraId="48023ED9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выключателях и переключателях, при воздействии электромагнитных помех.</w:t>
      </w:r>
    </w:p>
    <w:p w14:paraId="1931F7C8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электромагнитных реле, при воздействии электромагнитных помех.</w:t>
      </w:r>
    </w:p>
    <w:p w14:paraId="2CFB6B2E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активных радиоэлементах, при воздействии электромагнитных помех.</w:t>
      </w:r>
    </w:p>
    <w:p w14:paraId="444B8E0A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транзисторах, при воздействии электромагнитных помех.</w:t>
      </w:r>
    </w:p>
    <w:p w14:paraId="2194F6AB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аналоговых схемах, при воздействии электромагнитных помех.</w:t>
      </w:r>
    </w:p>
    <w:p w14:paraId="6AC7BA36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цифровых схемах, при воздействии электромагнитных помех.</w:t>
      </w:r>
    </w:p>
    <w:p w14:paraId="0B3F9D63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источниках питания, при воздействии электромагнитных помех.</w:t>
      </w:r>
    </w:p>
    <w:p w14:paraId="22858482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Физические процессы, протекающие в схемах сопряжения, при воздействии электромагнитных помех.</w:t>
      </w:r>
    </w:p>
    <w:p w14:paraId="773922C6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Математические методы расчета электромагнитных полей РЭС и экранирование. </w:t>
      </w:r>
    </w:p>
    <w:p w14:paraId="65F804EE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Уравнения электромагнитного поля и основные электродинамические задачи РЭС. </w:t>
      </w:r>
    </w:p>
    <w:p w14:paraId="76E21A2A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 xml:space="preserve">Основные принципы экранирования. </w:t>
      </w:r>
    </w:p>
    <w:p w14:paraId="5B12B930" w14:textId="77777777" w:rsidR="00257B38" w:rsidRPr="00F55493" w:rsidRDefault="00257B38" w:rsidP="009453CC">
      <w:pPr>
        <w:numPr>
          <w:ilvl w:val="0"/>
          <w:numId w:val="2"/>
        </w:numPr>
        <w:tabs>
          <w:tab w:val="clear" w:pos="720"/>
          <w:tab w:val="left" w:pos="-3686"/>
          <w:tab w:val="left" w:pos="1276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493">
        <w:rPr>
          <w:rFonts w:ascii="Times New Roman" w:hAnsi="Times New Roman" w:cs="Times New Roman"/>
          <w:sz w:val="28"/>
          <w:szCs w:val="28"/>
        </w:rPr>
        <w:t>Методы расчета потенциальных полей РЭС.</w:t>
      </w:r>
    </w:p>
    <w:p w14:paraId="7857510F" w14:textId="77777777" w:rsidR="00257B38" w:rsidRPr="00F55493" w:rsidRDefault="00257B38" w:rsidP="00257B38">
      <w:pPr>
        <w:tabs>
          <w:tab w:val="left" w:pos="-3686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CD987F" w14:textId="77777777" w:rsidR="00363F1A" w:rsidRPr="00F55493" w:rsidRDefault="00363F1A" w:rsidP="00363F1A">
      <w:pPr>
        <w:jc w:val="center"/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</w:pPr>
      <w:r w:rsidRPr="00F55493"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  <w:t>Литература</w:t>
      </w:r>
    </w:p>
    <w:p w14:paraId="7815A019" w14:textId="77777777" w:rsidR="00363F1A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Молодечкина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Т.В. Физические основы проектирования радиоэлектронных средств : учеб.-метод. Комплекс для студентов специальности 1-39 02 01 «Моделирование и компьютерное проектирование РЭС». В 2 ч. Ч. </w:t>
      </w:r>
      <w:r w:rsidRPr="00F55493">
        <w:rPr>
          <w:rFonts w:ascii="Times New Roman" w:eastAsia="Times New Roman" w:hAnsi="Times New Roman"/>
          <w:sz w:val="28"/>
          <w:szCs w:val="28"/>
        </w:rPr>
        <w:lastRenderedPageBreak/>
        <w:t xml:space="preserve">2 / Т.В.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Молодечкина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В.Ф. Алексеев, М.О.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Молодечкин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>. – Новополоцк : ПГУ, 2013. – 224 с.</w:t>
      </w:r>
    </w:p>
    <w:p w14:paraId="70ABC62E" w14:textId="77777777" w:rsidR="00363F1A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  <w:lang w:val="en-US"/>
        </w:rPr>
        <w:t>Voldman</w:t>
      </w:r>
      <w:proofErr w:type="spellEnd"/>
      <w:r w:rsidRPr="00F55493">
        <w:rPr>
          <w:rFonts w:ascii="Times New Roman" w:eastAsia="Times New Roman" w:hAnsi="Times New Roman"/>
          <w:sz w:val="28"/>
          <w:szCs w:val="28"/>
          <w:lang w:val="en-US"/>
        </w:rPr>
        <w:t xml:space="preserve">, H. ESD: Design and Synthesis / Steven H.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  <w:lang w:val="en-US"/>
        </w:rPr>
        <w:t>Voldman</w:t>
      </w:r>
      <w:proofErr w:type="spellEnd"/>
      <w:r w:rsidRPr="00F55493">
        <w:rPr>
          <w:rFonts w:ascii="Times New Roman" w:eastAsia="Times New Roman" w:hAnsi="Times New Roman"/>
          <w:sz w:val="28"/>
          <w:szCs w:val="28"/>
          <w:lang w:val="en-US"/>
        </w:rPr>
        <w:t>. – John Wiley &amp; Sons, Ltd., 2011. – 290 p.</w:t>
      </w:r>
    </w:p>
    <w:p w14:paraId="66F230E4" w14:textId="77777777" w:rsidR="00363F1A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Действие проникающей радиации на изделия электронной техники / В.М. Кулаков [и др.]; под ред. Е.А.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Ладыгина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>. – М.: Сов. радио, 1980. – 224 с.</w:t>
      </w:r>
    </w:p>
    <w:p w14:paraId="744A8BF8" w14:textId="77777777" w:rsidR="00363F1A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Гелль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П.П. Конструирование и микроминиатюризация радиоэлектронной аппаратуры: учебник для вузов / П.П.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Гелль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>, Н.К. Иванов-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Есипович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Л.: Энергоатомиздат, Ленинград.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Отдю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 – 1984. – 536 с.</w:t>
      </w:r>
    </w:p>
    <w:p w14:paraId="6AE88D92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Ненашев, А.П. Конструирование радиоэлектронных средств: учебник для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радиотехн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специальностей вузов / А.П. Ненашев. – М.: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Высш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школа, 1990. – 432 с. </w:t>
      </w:r>
    </w:p>
    <w:p w14:paraId="768C0A34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Джонс,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Дж.К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Методы проектирования: пер. с англ. /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Дж.К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Джонс. – 2-е изд., доп. – М.: Мир, 1986. – 326 с. </w:t>
      </w:r>
    </w:p>
    <w:p w14:paraId="757069F1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Каленкович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Н.И. Механические воздействия и защита РЭА: учеб. пособие для вузов / Н.И.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Каленкович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Е.П. Фастовец, Ю.В.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Шамгин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Минск: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Выш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шк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., 1989. </w:t>
      </w:r>
    </w:p>
    <w:p w14:paraId="749D48E5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Князев, А.Д. Конструирование радиоэлектронной аппаратуры и электронно-вычислительной аппаратуры с учетом электромагнитной совместимости / А.Д. Князев, Л.Н.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Кечиев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Б.В. Петров. − М.: Радио и связь, 1989. − 224 с. </w:t>
      </w:r>
    </w:p>
    <w:p w14:paraId="65263E63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Справочник конструктора РЭА: общие принципы конструирования / под ред. Р.Г. Варламова. – М.: Сов. радио, 1980. </w:t>
      </w:r>
    </w:p>
    <w:p w14:paraId="07344BC3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Шимкович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А.А. Конструирование несущих конструкций РЭС и защита их от дестабилизирующих факторов: учеб. пособие по курсу «Конструирование радиоэлектронных устройств» для студентов специальности «Проектирование и производство радиоэлектронных средств». В 2 ч. / А.А.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Шимкович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Минск: БГУИР, 1999. </w:t>
      </w:r>
    </w:p>
    <w:p w14:paraId="7C4B2B9D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Хабигер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Э. Электромагнитная совместимость. Основы ее обеспечения в технике / Э.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Хабигер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; пер. с нем. И.П.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Кужекина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>; под ред. Б.К. Максимова. – М.: Энергоатом</w:t>
      </w:r>
      <w:r w:rsidR="00722EF6" w:rsidRPr="00F55493">
        <w:rPr>
          <w:rFonts w:ascii="Times New Roman" w:eastAsia="Times New Roman" w:hAnsi="Times New Roman"/>
          <w:sz w:val="28"/>
          <w:szCs w:val="28"/>
        </w:rPr>
        <w:t>издат, 1995. – 304 с.: ил.</w:t>
      </w:r>
    </w:p>
    <w:p w14:paraId="6AD51394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Барнс, Дж. Электронное конструирование: методы борьбы с помехами: пер. с англ. / Дж. Барнс. – М.: Мир, 1990. – 238 с.: ил. </w:t>
      </w:r>
    </w:p>
    <w:p w14:paraId="0B5D0430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Радиоэлектронные средства и мощные электромагнитные помехи / В.И. Кравченко [и др.]. – М.: Радио и связь, 198. – 256 с.: ил. </w:t>
      </w:r>
    </w:p>
    <w:p w14:paraId="0A765CD0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Волин, М.Л. Паразитные процессы в радиоэлектронной аппаратуре / М.Л. Волин. – 2-е изд.,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перераб</w:t>
      </w:r>
      <w:proofErr w:type="spellEnd"/>
      <w:proofErr w:type="gramStart"/>
      <w:r w:rsidRPr="00F55493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F55493">
        <w:rPr>
          <w:rFonts w:ascii="Times New Roman" w:eastAsia="Times New Roman" w:hAnsi="Times New Roman"/>
          <w:sz w:val="28"/>
          <w:szCs w:val="28"/>
        </w:rPr>
        <w:t xml:space="preserve"> и доп. – М.: Радио и связь, 1981. – 296 с.: ил. </w:t>
      </w:r>
    </w:p>
    <w:p w14:paraId="3B48A0EA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Седельников, Ю.Е. Электромагнитная совместимость радиоэлектронных средств: учеб. пособие / Ю.Е. Седельников. – Казань: ЗАО «Новое знание», 2006. – 304 с. </w:t>
      </w:r>
    </w:p>
    <w:p w14:paraId="72501EA9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Касьян, Н.Н. Комплексное математическое моделирование электрических и тепловых процессов радиоэлектронных средств / Н.Н. Касьян [и др.]. – Запорожье: ЗГТУ, 1995. – 118 с. </w:t>
      </w:r>
    </w:p>
    <w:p w14:paraId="06B52F56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lastRenderedPageBreak/>
        <w:t>Кечиев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Л.Н. Защита электронных средств от воздействия статического электричества / Л.Н.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Кечиев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Е.Д. Пожидаев. − М.: Издательский Дом «Технологии», 2005. − 352 с. </w:t>
      </w:r>
    </w:p>
    <w:p w14:paraId="6FE5A61E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Кофанов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Ю.Н. Комплексное моделирование взаимосвязанных физических процессов радиоэлектронных конструкций: учеб. пособие / Ю.Н.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Кофанов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С.В. Засыпкин. – М.: МГИЭМ, 1996. – 56 с. </w:t>
      </w:r>
    </w:p>
    <w:p w14:paraId="56A00234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Маквецов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Е.Н. Механические воздействия и защита радиоэлектронной аппаратуры: учеб. для вузов / Е.Н.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Маквецов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А.М. Тартаковский. – М.: Радио и связь, 1993. − 200 с. </w:t>
      </w:r>
    </w:p>
    <w:p w14:paraId="2419493F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Математическое моделирование радиоэлектронных средств при механических воздействиях / Ю.Н.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Кофанов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 [и др.]. – М.: Радио и связь, 2000. − 226 с. </w:t>
      </w:r>
    </w:p>
    <w:p w14:paraId="791BC289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Соколов, С.С. Основы конструирования и технологии радиоэлектронных средств: учеб. пособие / С.С. Соколов, В.Ю. Суходольский. – СПб.: Изд-во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СПбГЭТУ«ЛЭТИ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», 2003. – 80 с. </w:t>
      </w:r>
    </w:p>
    <w:p w14:paraId="3902FB01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Тартаковский, А.М. Краевые задачи в конструировании радиоэлектронной аппаратуры: учеб. пособие /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А.М.Тартаковский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Саратов: СГУ, 1984. – 132 с. </w:t>
      </w:r>
    </w:p>
    <w:p w14:paraId="42642B4E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Глудкин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О.П. Методы и устройства испытаний РЭС и ЭВС: учебник / О.П.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Глудкин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М.: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Высш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шк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., 1991. </w:t>
      </w:r>
    </w:p>
    <w:p w14:paraId="42D57E63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Конструкторско-технологическое проектирование электронной аппаратуры: учебник для вузов / К.И. Билибин [и др.]; под общ. ред. В.А.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Шахнова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– М.: Изд-во МГТУ им. Н.Э. Баумана, 2002. </w:t>
      </w:r>
    </w:p>
    <w:p w14:paraId="135E7D13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Куземин, А.Я. Конструирование и микроминиатюризация электронно-вычислительной аппаратуры: учеб. пособие для вузов. / А.Я. Куземин. – М.: Радио и связь, 1985. - 230 с. </w:t>
      </w:r>
    </w:p>
    <w:p w14:paraId="2AF104F7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Маквецов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Е.Н. Механические воздействия и защита радиоэлектронной аппаратуры: учебник для вузов / Е.Н.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Маквецов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А.М. Тартаковский. М.: Радио и связь, 1993. − 200 с. </w:t>
      </w:r>
    </w:p>
    <w:p w14:paraId="7B584102" w14:textId="242DE2A3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Математическое моделирование радиоэлектронных средств при механических воздействиях / Ю.Н.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Кофанов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 [и др.]. – М.: Радио и связь, 2000. − 226 с. </w:t>
      </w:r>
    </w:p>
    <w:p w14:paraId="03C2DC4C" w14:textId="77777777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Рикетс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Л.У. Электромагнитный импульс и методы защиты: пер. с англ. / Л.У.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Рикетс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Дж.Э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Бриджес, Дж.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Майлетт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; под ред. Н.А.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Ухина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. − М.: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Атомиздат</w:t>
      </w:r>
      <w:proofErr w:type="spellEnd"/>
      <w:r w:rsidRPr="00F55493">
        <w:rPr>
          <w:rFonts w:ascii="Times New Roman" w:eastAsia="Times New Roman" w:hAnsi="Times New Roman"/>
          <w:sz w:val="28"/>
          <w:szCs w:val="28"/>
        </w:rPr>
        <w:t xml:space="preserve">, 1979. − 328 с. </w:t>
      </w:r>
    </w:p>
    <w:p w14:paraId="6589F8BE" w14:textId="0F5C3D64" w:rsidR="00722EF6" w:rsidRPr="00F55493" w:rsidRDefault="00363F1A" w:rsidP="009453CC">
      <w:pPr>
        <w:numPr>
          <w:ilvl w:val="0"/>
          <w:numId w:val="6"/>
        </w:numPr>
        <w:tabs>
          <w:tab w:val="clear" w:pos="1457"/>
          <w:tab w:val="num" w:pos="1276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55493">
        <w:rPr>
          <w:rFonts w:ascii="Times New Roman" w:eastAsia="Times New Roman" w:hAnsi="Times New Roman"/>
          <w:sz w:val="28"/>
          <w:szCs w:val="28"/>
        </w:rPr>
        <w:t xml:space="preserve">Соколов, С.С. Основы конструирования и технологии радиоэлектронных средств. Защита от внешних воздействий: учеб. пособие / С.С. Соколов, В.Ю. Суходольский. – СПб.: Изд-во </w:t>
      </w:r>
      <w:proofErr w:type="spellStart"/>
      <w:r w:rsidRPr="00F55493">
        <w:rPr>
          <w:rFonts w:ascii="Times New Roman" w:eastAsia="Times New Roman" w:hAnsi="Times New Roman"/>
          <w:sz w:val="28"/>
          <w:szCs w:val="28"/>
        </w:rPr>
        <w:t>СПбГЭТУ</w:t>
      </w:r>
      <w:proofErr w:type="spellEnd"/>
      <w:r w:rsidR="009453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5493">
        <w:rPr>
          <w:rFonts w:ascii="Times New Roman" w:eastAsia="Times New Roman" w:hAnsi="Times New Roman"/>
          <w:sz w:val="28"/>
          <w:szCs w:val="28"/>
        </w:rPr>
        <w:t xml:space="preserve">«ЛЭТИ», 2003. – 88 с. </w:t>
      </w:r>
    </w:p>
    <w:p w14:paraId="70473F1F" w14:textId="77777777" w:rsidR="00363F1A" w:rsidRPr="00F55493" w:rsidRDefault="00363F1A" w:rsidP="00363F1A">
      <w:pPr>
        <w:tabs>
          <w:tab w:val="left" w:pos="105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1CCCC4DC" w14:textId="77777777" w:rsidR="00846FE7" w:rsidRPr="00F55493" w:rsidRDefault="00846FE7" w:rsidP="00846F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55493">
        <w:rPr>
          <w:rFonts w:ascii="Times New Roman" w:hAnsi="Times New Roman"/>
          <w:sz w:val="28"/>
          <w:szCs w:val="28"/>
        </w:rPr>
        <w:t>опросы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55493">
        <w:rPr>
          <w:rFonts w:ascii="Times New Roman" w:hAnsi="Times New Roman"/>
          <w:sz w:val="28"/>
          <w:szCs w:val="28"/>
        </w:rPr>
        <w:t>рекомендуемую литературу подготовили:</w:t>
      </w:r>
    </w:p>
    <w:p w14:paraId="3C0C8713" w14:textId="77777777" w:rsidR="009453CC" w:rsidRDefault="002812FF" w:rsidP="009453CC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F55493">
        <w:rPr>
          <w:rFonts w:ascii="Times New Roman" w:eastAsia="Times New Roman" w:hAnsi="Times New Roman" w:cs="Times New Roman"/>
          <w:sz w:val="28"/>
          <w:szCs w:val="28"/>
        </w:rPr>
        <w:t xml:space="preserve">ПИСКУН Геннадий Адамович – </w:t>
      </w:r>
      <w:proofErr w:type="gramStart"/>
      <w:r w:rsidR="00273A27" w:rsidRPr="00F55493">
        <w:rPr>
          <w:rFonts w:ascii="Times New Roman" w:eastAsia="Times New Roman" w:hAnsi="Times New Roman" w:cs="Times New Roman"/>
          <w:sz w:val="28"/>
          <w:szCs w:val="28"/>
        </w:rPr>
        <w:t>канд.техн</w:t>
      </w:r>
      <w:proofErr w:type="gramEnd"/>
      <w:r w:rsidR="00273A27" w:rsidRPr="00F55493">
        <w:rPr>
          <w:rFonts w:ascii="Times New Roman" w:eastAsia="Times New Roman" w:hAnsi="Times New Roman" w:cs="Times New Roman"/>
          <w:sz w:val="28"/>
          <w:szCs w:val="28"/>
        </w:rPr>
        <w:t>.наук, доцент</w:t>
      </w:r>
    </w:p>
    <w:p w14:paraId="42F38BD8" w14:textId="63458E22" w:rsidR="007D5464" w:rsidRPr="00A0685B" w:rsidRDefault="009453CC" w:rsidP="00722EF6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55493">
        <w:rPr>
          <w:rFonts w:ascii="Times New Roman" w:eastAsia="Times New Roman" w:hAnsi="Times New Roman" w:cs="Times New Roman"/>
          <w:sz w:val="28"/>
          <w:szCs w:val="28"/>
        </w:rPr>
        <w:t>АЛЕКСЕЕВ Виктор Федорович – канд.техн.наук, доцент</w:t>
      </w:r>
    </w:p>
    <w:sectPr w:rsidR="007D5464" w:rsidRPr="00A0685B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697B8" w14:textId="77777777" w:rsidR="0033016C" w:rsidRDefault="0033016C" w:rsidP="002B78F6">
      <w:r>
        <w:separator/>
      </w:r>
    </w:p>
  </w:endnote>
  <w:endnote w:type="continuationSeparator" w:id="0">
    <w:p w14:paraId="35305CF9" w14:textId="77777777" w:rsidR="0033016C" w:rsidRDefault="0033016C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85F42" w14:textId="77777777" w:rsidR="0033016C" w:rsidRDefault="0033016C" w:rsidP="002B78F6">
      <w:r>
        <w:separator/>
      </w:r>
    </w:p>
  </w:footnote>
  <w:footnote w:type="continuationSeparator" w:id="0">
    <w:p w14:paraId="12E42AAB" w14:textId="77777777" w:rsidR="0033016C" w:rsidRDefault="0033016C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B9EB9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24E053" w14:textId="77777777" w:rsidR="00247BA7" w:rsidRDefault="00247BA7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97361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7869">
      <w:rPr>
        <w:rStyle w:val="a8"/>
        <w:noProof/>
      </w:rPr>
      <w:t>2</w:t>
    </w:r>
    <w:r>
      <w:rPr>
        <w:rStyle w:val="a8"/>
      </w:rPr>
      <w:fldChar w:fldCharType="end"/>
    </w:r>
  </w:p>
  <w:p w14:paraId="40FC15FF" w14:textId="77777777" w:rsidR="00247BA7" w:rsidRDefault="00247BA7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178C1"/>
    <w:rsid w:val="000210A5"/>
    <w:rsid w:val="0004479F"/>
    <w:rsid w:val="00072833"/>
    <w:rsid w:val="00083D6C"/>
    <w:rsid w:val="00085BAA"/>
    <w:rsid w:val="000B0DDF"/>
    <w:rsid w:val="000B7A2E"/>
    <w:rsid w:val="000E642C"/>
    <w:rsid w:val="00117869"/>
    <w:rsid w:val="00132AB0"/>
    <w:rsid w:val="0014487E"/>
    <w:rsid w:val="001C7219"/>
    <w:rsid w:val="001D1DE5"/>
    <w:rsid w:val="00247BA7"/>
    <w:rsid w:val="00257B38"/>
    <w:rsid w:val="00273A27"/>
    <w:rsid w:val="00274AE2"/>
    <w:rsid w:val="002812FF"/>
    <w:rsid w:val="002B78F6"/>
    <w:rsid w:val="0033016C"/>
    <w:rsid w:val="00363F1A"/>
    <w:rsid w:val="00364042"/>
    <w:rsid w:val="003D37E8"/>
    <w:rsid w:val="003D507A"/>
    <w:rsid w:val="003D643D"/>
    <w:rsid w:val="004170F6"/>
    <w:rsid w:val="0042253E"/>
    <w:rsid w:val="00424853"/>
    <w:rsid w:val="00436A1A"/>
    <w:rsid w:val="00454EF1"/>
    <w:rsid w:val="004B5D85"/>
    <w:rsid w:val="004D2A3F"/>
    <w:rsid w:val="005358B2"/>
    <w:rsid w:val="00557DA9"/>
    <w:rsid w:val="00594089"/>
    <w:rsid w:val="005B0CE3"/>
    <w:rsid w:val="00602382"/>
    <w:rsid w:val="00602416"/>
    <w:rsid w:val="00651C23"/>
    <w:rsid w:val="006C342A"/>
    <w:rsid w:val="006F1F6E"/>
    <w:rsid w:val="007037B3"/>
    <w:rsid w:val="00722EF6"/>
    <w:rsid w:val="00742D30"/>
    <w:rsid w:val="007768F9"/>
    <w:rsid w:val="0078222C"/>
    <w:rsid w:val="007D5464"/>
    <w:rsid w:val="00816410"/>
    <w:rsid w:val="00846FE7"/>
    <w:rsid w:val="00853644"/>
    <w:rsid w:val="008826F6"/>
    <w:rsid w:val="00902AF9"/>
    <w:rsid w:val="009453CC"/>
    <w:rsid w:val="00A0685B"/>
    <w:rsid w:val="00A9375E"/>
    <w:rsid w:val="00AF15EA"/>
    <w:rsid w:val="00AF3CDB"/>
    <w:rsid w:val="00B32D30"/>
    <w:rsid w:val="00B8747A"/>
    <w:rsid w:val="00BD28FD"/>
    <w:rsid w:val="00BE5F93"/>
    <w:rsid w:val="00C003DF"/>
    <w:rsid w:val="00C315EE"/>
    <w:rsid w:val="00C57A2B"/>
    <w:rsid w:val="00C648F1"/>
    <w:rsid w:val="00CB0DC3"/>
    <w:rsid w:val="00CC46C5"/>
    <w:rsid w:val="00D41C11"/>
    <w:rsid w:val="00D448D3"/>
    <w:rsid w:val="00D7287B"/>
    <w:rsid w:val="00DD179D"/>
    <w:rsid w:val="00DE31A4"/>
    <w:rsid w:val="00E514EA"/>
    <w:rsid w:val="00E53136"/>
    <w:rsid w:val="00E6770C"/>
    <w:rsid w:val="00EB7CEB"/>
    <w:rsid w:val="00F13713"/>
    <w:rsid w:val="00F55493"/>
    <w:rsid w:val="00F756DB"/>
    <w:rsid w:val="00FB06C2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3E22"/>
  <w14:defaultImageDpi w14:val="0"/>
  <w15:docId w15:val="{C0A6433D-97DE-46FC-8156-2ECD35BE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36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2</cp:revision>
  <cp:lastPrinted>2018-12-07T06:24:00Z</cp:lastPrinted>
  <dcterms:created xsi:type="dcterms:W3CDTF">2024-12-04T15:53:00Z</dcterms:created>
  <dcterms:modified xsi:type="dcterms:W3CDTF">2024-12-04T15:53:00Z</dcterms:modified>
</cp:coreProperties>
</file>