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1206CD" w14:paraId="1E8FC505" w14:textId="77777777" w:rsidTr="00E86DFC">
        <w:tc>
          <w:tcPr>
            <w:tcW w:w="903" w:type="pct"/>
            <w:shd w:val="clear" w:color="auto" w:fill="auto"/>
          </w:tcPr>
          <w:p w14:paraId="3781E314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7C6F286" wp14:editId="0652D394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0CF14279" w14:textId="77777777" w:rsidR="002812FF" w:rsidRPr="001206CD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1206CD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28B8086" wp14:editId="2CCE7184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618FA" w14:textId="77777777" w:rsidR="007D5464" w:rsidRPr="001206CD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0F78DF3A" w14:textId="77777777" w:rsidR="00BE5F93" w:rsidRPr="001206CD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19182F" w:rsidRPr="001206CD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B187496" w14:textId="77777777" w:rsidR="00BE5F93" w:rsidRPr="001206CD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1206CD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643D6107" w14:textId="75BCB9F9" w:rsidR="00BE5F93" w:rsidRPr="001206CD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D73191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АНАЛИЗ И ОПТИМИЗАЦИЯ</w:t>
      </w:r>
      <w:r w:rsidR="00C501E7"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br/>
        <w:t>БИЗНЕС-ПРОЦЕССОВ</w:t>
      </w:r>
      <w:r w:rsidRPr="001206CD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21C02EC6" w14:textId="77777777" w:rsidR="00D16A46" w:rsidRPr="001206CD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CF249D" w14:textId="21EA81D1" w:rsidR="00BE5F93" w:rsidRPr="001206CD" w:rsidRDefault="00653F0C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501292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FC6BC3" w:rsidRPr="001206CD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9BC8E32" w14:textId="77777777" w:rsidR="00085778" w:rsidRPr="001206CD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Информационные системы и технологии</w:t>
      </w:r>
      <w:r w:rsidR="00085778" w:rsidRPr="001206CD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51A81B55" w14:textId="3E88CE67" w:rsidR="00C71B49" w:rsidRPr="001206CD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1206CD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653F0C">
        <w:rPr>
          <w:rFonts w:ascii="Bookman Old Style" w:hAnsi="Bookman Old Style"/>
          <w:b/>
          <w:color w:val="008000"/>
          <w:sz w:val="28"/>
          <w:szCs w:val="28"/>
        </w:rPr>
        <w:t>ы 114301-114302,</w:t>
      </w:r>
      <w:r w:rsidRPr="001206CD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EB07EC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D73191">
        <w:rPr>
          <w:rFonts w:ascii="Bookman Old Style" w:hAnsi="Bookman Old Style"/>
          <w:b/>
          <w:color w:val="008000"/>
          <w:sz w:val="28"/>
          <w:szCs w:val="28"/>
        </w:rPr>
        <w:t>7</w:t>
      </w:r>
      <w:r w:rsidR="00693FAB" w:rsidRPr="001206C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C71B49" w:rsidRPr="001206CD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92D7FCB" w14:textId="77777777" w:rsidR="009B096A" w:rsidRPr="001206CD" w:rsidRDefault="009B096A" w:rsidP="009B096A">
      <w:pPr>
        <w:pStyle w:val="a5"/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18CFE7" w14:textId="23686024" w:rsidR="00814C93" w:rsidRDefault="00814C93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4C93">
        <w:rPr>
          <w:rFonts w:ascii="Times New Roman" w:eastAsia="Times New Roman" w:hAnsi="Times New Roman" w:cs="Times New Roman"/>
          <w:sz w:val="28"/>
          <w:szCs w:val="28"/>
        </w:rPr>
        <w:t>Роль и место анализа и оптимизации бизнес-процессов в оценке качества управления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19F0F" w14:textId="02FA86FA" w:rsidR="00D73191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бизнес-процессов. Основная цель, назначение и задача анализа. Фокус анализа бизнес-процессов.</w:t>
      </w:r>
    </w:p>
    <w:p w14:paraId="4F920CB5" w14:textId="5C05D5A2" w:rsidR="00F84EB3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Требования к анализу бизнес-процессов. Процедура анализа бизнес-процессов</w:t>
      </w:r>
      <w:r w:rsidR="00CA2CA2" w:rsidRPr="00120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D1468C" w14:textId="02B1554E" w:rsidR="00D11607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Ключевые показатели бизнес-процессов (KPI). Виды и взаимосвязь процессных показателей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6E5CF5" w14:textId="77777777" w:rsidR="00EE392A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KPI. Выявление узких мест и проблемных показателей KPI в бизнес-процессе.</w:t>
      </w:r>
    </w:p>
    <w:p w14:paraId="2D8432FD" w14:textId="6C5F9F47" w:rsidR="00D73191" w:rsidRDefault="00D73191" w:rsidP="00A61C34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Библиотека KPI бизнес-процессов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F4A57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Качественный анализ процесса на основе субъективных оценок.</w:t>
      </w:r>
    </w:p>
    <w:p w14:paraId="25571ED4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Визуальный качественный анализ графических схем процесса.</w:t>
      </w:r>
    </w:p>
    <w:p w14:paraId="4485B36A" w14:textId="77777777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состояния процесса по отношению к требованиям.</w:t>
      </w:r>
    </w:p>
    <w:p w14:paraId="67B813AA" w14:textId="05425E4A" w:rsidR="00D11607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Количественный анализ процесса на основе измерения и анализа показателей.</w:t>
      </w:r>
    </w:p>
    <w:p w14:paraId="78C6103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показателей эффективности процесса.</w:t>
      </w:r>
    </w:p>
    <w:p w14:paraId="71DABF12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показателей продукта.</w:t>
      </w:r>
    </w:p>
    <w:p w14:paraId="7E8AA774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Анализ удовлетворенности клиентов процесса.</w:t>
      </w:r>
    </w:p>
    <w:p w14:paraId="77176BAF" w14:textId="28470793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Сравнительный анализ процесса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DE54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Оптимизации бизнес-процессов.</w:t>
      </w:r>
    </w:p>
    <w:p w14:paraId="201DF27D" w14:textId="0BF6209D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Базовые показатели, цели и критерии оптимизации бизнес-процессов.</w:t>
      </w:r>
    </w:p>
    <w:p w14:paraId="6587A68A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Классификация методов оптимизации бизнес-процессов.</w:t>
      </w:r>
    </w:p>
    <w:p w14:paraId="711DB6DD" w14:textId="200CDF91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Инновации при оптимизации бизнес-процессов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FB0B6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Идентификация бизнес-процессов.</w:t>
      </w:r>
    </w:p>
    <w:p w14:paraId="5BAB5155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Определение цели и критериев оптимизации бизнес-процессов.</w:t>
      </w:r>
    </w:p>
    <w:p w14:paraId="7EC7E41B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Критерии выбора приоритетных бизнес-процессов.</w:t>
      </w:r>
    </w:p>
    <w:p w14:paraId="411E4BE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Ключевые факторы успеха предприятия и их определение.</w:t>
      </w:r>
    </w:p>
    <w:p w14:paraId="67545CFC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важности бизнес-процессов.</w:t>
      </w:r>
    </w:p>
    <w:p w14:paraId="6D278CF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Проблемность бизнес-процессов.</w:t>
      </w:r>
    </w:p>
    <w:p w14:paraId="44EBDB6C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Матрица ранжирования бизнес-процессов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2282E9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Оценка возможности проведения изменений в бизнес-процессе.</w:t>
      </w:r>
    </w:p>
    <w:p w14:paraId="27F5AFAC" w14:textId="0C87F313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Выбор приоритетных бизнес-процессов. Разработка матрицы ответственности по бизнес-процессу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24D33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Алгоритм действий при оптимизации бизнес-процессов.</w:t>
      </w:r>
    </w:p>
    <w:p w14:paraId="7591DB68" w14:textId="77777777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Критерии оценки оптимизации бизнес-процессов.</w:t>
      </w:r>
    </w:p>
    <w:p w14:paraId="2F54B51A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Примеры оптимизации бизнес-процессов.</w:t>
      </w:r>
    </w:p>
    <w:p w14:paraId="78DB8C70" w14:textId="07A06523" w:rsidR="002F0DDB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Типичные ошибки при оптимизации бизнес-процессов.</w:t>
      </w:r>
    </w:p>
    <w:p w14:paraId="5D833DCD" w14:textId="19A7960F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Правила оптимизации бизнес-процессов и рекомендации по ее проведению</w:t>
      </w:r>
      <w:r w:rsidR="002F0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B4A022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пяти вопросов.</w:t>
      </w:r>
    </w:p>
    <w:p w14:paraId="4916B528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параллельного выполнения работ.</w:t>
      </w:r>
    </w:p>
    <w:p w14:paraId="227EB82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устранения временных разрывов в бизнес-процессе.</w:t>
      </w:r>
    </w:p>
    <w:p w14:paraId="3F6EFA6F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разработки нескольких вариантов бизнес-процесса.</w:t>
      </w:r>
    </w:p>
    <w:p w14:paraId="542CB14B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уменьшения количества входов и выходов бизнес-процесса.</w:t>
      </w:r>
    </w:p>
    <w:p w14:paraId="17724C4D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согласования результатов процесса с требованиями клиентов.</w:t>
      </w:r>
    </w:p>
    <w:p w14:paraId="1CCC1ED5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интеграции процессов компании с процессами клиентов и поставщиками.</w:t>
      </w:r>
    </w:p>
    <w:p w14:paraId="43F49405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организации точек контроля в бизнес-процессе.</w:t>
      </w:r>
    </w:p>
    <w:p w14:paraId="1F037B59" w14:textId="260FB738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 минимизации устной информации и улучшения форм сбора и передачи информации</w:t>
      </w:r>
    </w:p>
    <w:p w14:paraId="7D8E6403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Понятие бенчмаркинга: цели, функции, задачи.</w:t>
      </w:r>
    </w:p>
    <w:p w14:paraId="03D4E63A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Сущность и виды бенчмаркинга как современного метода управления бизнес-процессами. Правила бенчмаркинга.</w:t>
      </w:r>
    </w:p>
    <w:p w14:paraId="4C832CF2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Применение и этапы проведения бенчмаркинга.</w:t>
      </w:r>
    </w:p>
    <w:p w14:paraId="0C0EAA7D" w14:textId="4A557C02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Примеры бенчмаркинга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502AFD" w14:textId="5A8737B0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групповой работы</w:t>
      </w:r>
      <w:r w:rsidR="001273C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етод мозгового штурма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етод группового решения задач.</w:t>
      </w:r>
    </w:p>
    <w:p w14:paraId="566B6E0A" w14:textId="110B887D" w:rsidR="00D73191" w:rsidRDefault="00EE392A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392A">
        <w:rPr>
          <w:rFonts w:ascii="Times New Roman" w:eastAsia="Times New Roman" w:hAnsi="Times New Roman" w:cs="Times New Roman"/>
          <w:sz w:val="28"/>
          <w:szCs w:val="28"/>
        </w:rPr>
        <w:t>Методы групповой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E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>етод номинального решения задач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191" w:rsidRPr="00D73191">
        <w:rPr>
          <w:rFonts w:ascii="Times New Roman" w:eastAsia="Times New Roman" w:hAnsi="Times New Roman" w:cs="Times New Roman"/>
          <w:sz w:val="28"/>
          <w:szCs w:val="28"/>
        </w:rPr>
        <w:t>етод командообразования</w:t>
      </w:r>
      <w:r w:rsid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FED96C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Построение горизонтальных взаимодействий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92A" w:rsidRPr="00D73191">
        <w:rPr>
          <w:rFonts w:ascii="Times New Roman" w:eastAsia="Times New Roman" w:hAnsi="Times New Roman" w:cs="Times New Roman"/>
          <w:sz w:val="28"/>
          <w:szCs w:val="28"/>
        </w:rPr>
        <w:t>в оргструктуре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05446" w14:textId="255CED0D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оптимизации горизонтальных взаимодействий в оргструктуре.</w:t>
      </w:r>
    </w:p>
    <w:p w14:paraId="5915E479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Построение вертикальных взаимодействий</w:t>
      </w:r>
      <w:r w:rsidR="00814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93" w:rsidRPr="00D73191">
        <w:rPr>
          <w:rFonts w:ascii="Times New Roman" w:eastAsia="Times New Roman" w:hAnsi="Times New Roman" w:cs="Times New Roman"/>
          <w:sz w:val="28"/>
          <w:szCs w:val="28"/>
        </w:rPr>
        <w:t>в оргструктуре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175BC" w14:textId="3F025F7C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Методы оптимизации вертикальных взаимодействий в оргструктуре.</w:t>
      </w:r>
    </w:p>
    <w:p w14:paraId="77795ED6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Критические факторы успеха оптимизации бизнес-процессов и орг-структуры.</w:t>
      </w:r>
    </w:p>
    <w:p w14:paraId="12A0120F" w14:textId="06384044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Связь работ по оптимизации и автоматизации бизнес-процессов. Работы по оптимизации бизнес-процессов и оргструктуры для последующей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4FD9E" w14:textId="60525BA2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моделирование. Сущность, назначение, цели имитационного моделирования.</w:t>
      </w:r>
    </w:p>
    <w:p w14:paraId="1F886D19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Задачи, решаемые с помощью имитационного моделирования. Принципы имитационного моделирования.</w:t>
      </w:r>
    </w:p>
    <w:p w14:paraId="6C5138BC" w14:textId="77777777" w:rsidR="00814C93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lastRenderedPageBreak/>
        <w:t>Этапы имитационного моделирования.</w:t>
      </w:r>
    </w:p>
    <w:p w14:paraId="20378556" w14:textId="47C504AD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Инструментальные средства оптимизации бизнес-процессов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23CCB8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Назначение и сущность функционально-стоимостного анализа.</w:t>
      </w:r>
    </w:p>
    <w:p w14:paraId="5DFE2EAB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Цен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3191">
        <w:rPr>
          <w:rFonts w:ascii="Times New Roman" w:eastAsia="Times New Roman" w:hAnsi="Times New Roman" w:cs="Times New Roman"/>
          <w:sz w:val="28"/>
          <w:szCs w:val="28"/>
        </w:rPr>
        <w:t>ры затрат и центры прибыли. Вычисление стоимостных затрат биз-нес-процессов.</w:t>
      </w:r>
    </w:p>
    <w:p w14:paraId="163A9D3E" w14:textId="7B515040" w:rsid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Стоимостной анализ для функционального моделирования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7B42BE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Имитационное моделирование деятельности.</w:t>
      </w:r>
    </w:p>
    <w:p w14:paraId="14D142B9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Оптимизация деятельности.</w:t>
      </w:r>
    </w:p>
    <w:p w14:paraId="3812FDEC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Методика функционально-стоимостного анализа и имитационного моделирования. Рекомендации по изучению методики.</w:t>
      </w:r>
    </w:p>
    <w:p w14:paraId="0AB0F9EF" w14:textId="77777777" w:rsidR="00EE392A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Технология проведения имитационного моделирования в Business Studio.</w:t>
      </w:r>
    </w:p>
    <w:p w14:paraId="60A57ECE" w14:textId="4270F69A" w:rsidR="00D73191" w:rsidRPr="00D73191" w:rsidRDefault="00D73191" w:rsidP="00D73191">
      <w:pPr>
        <w:pStyle w:val="a5"/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3191">
        <w:rPr>
          <w:rFonts w:ascii="Times New Roman" w:eastAsia="Times New Roman" w:hAnsi="Times New Roman" w:cs="Times New Roman"/>
          <w:sz w:val="28"/>
          <w:szCs w:val="28"/>
        </w:rPr>
        <w:t>Модуль Имитационное моделирование и ФСА</w:t>
      </w:r>
      <w:r w:rsidR="00EE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9AC0D4" w14:textId="77777777" w:rsidR="00C40C96" w:rsidRPr="001206CD" w:rsidRDefault="00C40C96" w:rsidP="00C40C96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8DC137" w14:textId="77777777" w:rsidR="0019182F" w:rsidRPr="001206CD" w:rsidRDefault="0019182F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F5C89DE" w14:textId="22216DE8" w:rsidR="00683DFA" w:rsidRPr="001206CD" w:rsidRDefault="00683DFA" w:rsidP="00D11607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 w:rsidRPr="001206CD"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3DBDC96B" w14:textId="4467A2B2" w:rsidR="00D11607" w:rsidRDefault="00D11607" w:rsidP="003952F5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Руководство пользователя Business Studio [Электронный ресурс]. – Режим доступа : https://www.businessstudio.ru/wiki/docs/current/</w:t>
      </w:r>
      <w:r>
        <w:rPr>
          <w:rFonts w:ascii="Times New Roman" w:hAnsi="Times New Roman" w:cs="Times New Roman"/>
          <w:sz w:val="28"/>
          <w:szCs w:val="28"/>
        </w:rPr>
        <w:br/>
      </w:r>
      <w:r w:rsidRPr="00D11607">
        <w:rPr>
          <w:rFonts w:ascii="Times New Roman" w:hAnsi="Times New Roman" w:cs="Times New Roman"/>
          <w:sz w:val="28"/>
          <w:szCs w:val="28"/>
        </w:rPr>
        <w:t>doku.php/ru/manual/.</w:t>
      </w:r>
    </w:p>
    <w:p w14:paraId="34E4D401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Варзунов, А. В. Анализ и управление бизнес-процессами : учебное пособие / А. В.  Варзунов, Е. К. Торосян, Л. П. Сажнева. – Санкт-Петербург : Университет ИТМО, 2016. – 112 с.</w:t>
      </w:r>
    </w:p>
    <w:p w14:paraId="49A604CD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Имитационное моделирование деятельности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simulation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fca</w:t>
      </w:r>
      <w:r w:rsidRPr="00D11607">
        <w:rPr>
          <w:rFonts w:ascii="Times New Roman" w:hAnsi="Times New Roman" w:cs="Times New Roman"/>
          <w:bCs/>
          <w:sz w:val="28"/>
          <w:szCs w:val="28"/>
        </w:rPr>
        <w:t>/.</w:t>
      </w:r>
    </w:p>
    <w:p w14:paraId="01130F88" w14:textId="77777777" w:rsidR="00D11607" w:rsidRDefault="00D11607" w:rsidP="003952F5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t>Использование имитационной модели процесса в Business Studio для анализа и обоснования проекта оптимизации 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607">
        <w:rPr>
          <w:rFonts w:ascii="Times New Roman" w:hAnsi="Times New Roman" w:cs="Times New Roman"/>
          <w:sz w:val="28"/>
          <w:szCs w:val="28"/>
        </w:rPr>
        <w:t>http://www.finexpert.ru/view/ispol_zovanie_imitatsionnoy_modeli_ protsessa_v_Business_Studio_dlya_analiza_i_obosnovaniya_proekta_optimizatsii/948.</w:t>
      </w:r>
    </w:p>
    <w:p w14:paraId="53478CD4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Ковалев, С. Настольная книга аналитика. Практическое руководство по проектированию бизнес-процессов и организационной структуры / С. Ковалев, В. Ковалев. – Москва : 1С-Паблишинг, 2020. – 360 с.</w:t>
      </w:r>
    </w:p>
    <w:p w14:paraId="7AF2723C" w14:textId="50812775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Оптимизация деятельности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wiki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docs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doku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php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simulation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fca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="003952F5">
        <w:rPr>
          <w:rFonts w:ascii="Times New Roman" w:hAnsi="Times New Roman" w:cs="Times New Roman"/>
          <w:bCs/>
          <w:sz w:val="28"/>
          <w:szCs w:val="28"/>
        </w:rPr>
        <w:br/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bpoptimization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156F91" w14:textId="28BB8BAF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Основы бизнес-анализа : учебное пособие / под ред. В. И. Бариленко.</w:t>
      </w:r>
      <w:r w:rsidR="003952F5">
        <w:rPr>
          <w:rFonts w:ascii="Times New Roman" w:hAnsi="Times New Roman" w:cs="Times New Roman"/>
          <w:bCs/>
          <w:sz w:val="28"/>
          <w:szCs w:val="28"/>
        </w:rPr>
        <w:t> </w:t>
      </w:r>
      <w:r w:rsidRPr="00D11607">
        <w:rPr>
          <w:rFonts w:ascii="Times New Roman" w:hAnsi="Times New Roman" w:cs="Times New Roman"/>
          <w:bCs/>
          <w:sz w:val="28"/>
          <w:szCs w:val="28"/>
        </w:rPr>
        <w:t>– 2-е изд., испр. – Москва : КНОРУС, 2022. – 270 с.</w:t>
      </w:r>
    </w:p>
    <w:p w14:paraId="4B65EC9C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Остервальдер, А. Построение бизнес-моделей : Настольная книга стратега и новатора / А. Остервальдер, Ив Пинье. – Москва : Альпина Паблишер, 2018. – 288 с.</w:t>
      </w:r>
    </w:p>
    <w:p w14:paraId="2032FBD5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Пинаева, А. Применение имитационного моделирования на практике [Электронный ресурс]. – Режим доступа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D11607">
        <w:rPr>
          <w:rFonts w:ascii="Times New Roman" w:hAnsi="Times New Roman" w:cs="Times New Roman"/>
          <w:bCs/>
          <w:sz w:val="28"/>
          <w:szCs w:val="28"/>
        </w:rPr>
        <w:t>://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businessstudio</w:t>
      </w:r>
      <w:r w:rsidRPr="00D11607">
        <w:rPr>
          <w:rFonts w:ascii="Times New Roman" w:hAnsi="Times New Roman" w:cs="Times New Roman"/>
          <w:bCs/>
          <w:sz w:val="28"/>
          <w:szCs w:val="28"/>
        </w:rPr>
        <w:t>.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articles</w:t>
      </w:r>
      <w:r w:rsidRPr="00D11607">
        <w:rPr>
          <w:rFonts w:ascii="Times New Roman" w:hAnsi="Times New Roman" w:cs="Times New Roman"/>
          <w:bCs/>
          <w:sz w:val="28"/>
          <w:szCs w:val="28"/>
        </w:rPr>
        <w:t>/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article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primenenie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imitatsionogo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modelirovaniya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D11607">
        <w:rPr>
          <w:rFonts w:ascii="Times New Roman" w:hAnsi="Times New Roman" w:cs="Times New Roman"/>
          <w:bCs/>
          <w:sz w:val="28"/>
          <w:szCs w:val="28"/>
        </w:rPr>
        <w:t>_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prakti</w:t>
      </w:r>
      <w:r w:rsidRPr="00D11607">
        <w:rPr>
          <w:rFonts w:ascii="Times New Roman" w:hAnsi="Times New Roman" w:cs="Times New Roman"/>
          <w:bCs/>
          <w:sz w:val="28"/>
          <w:szCs w:val="28"/>
        </w:rPr>
        <w:t>/.</w:t>
      </w:r>
    </w:p>
    <w:p w14:paraId="5EF3E814" w14:textId="40353065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sz w:val="28"/>
          <w:szCs w:val="28"/>
        </w:rPr>
        <w:lastRenderedPageBreak/>
        <w:t>Репин, В. В. Бизнес-процессы. Моделирование, внедрение, управле-ние / В. Репин, В. Елиферов. – Москва : Манн, Иванов и Фербер, 2013. – 512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16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B2EF7" w14:textId="77777777" w:rsidR="00D11607" w:rsidRPr="00D11607" w:rsidRDefault="00D11607" w:rsidP="003952F5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Репин, В. В. Процессный подход к управлению. Моделирование бизнес-процессов / В. Репин, В. Елиферов. – Москва : Манн. Иванов и Фербер, 2013. – 544 с.</w:t>
      </w:r>
    </w:p>
    <w:p w14:paraId="03E5A28F" w14:textId="77777777" w:rsidR="00D11607" w:rsidRPr="00D11607" w:rsidRDefault="00D11607" w:rsidP="00D84B62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Робсон, М. Практическое руководство по реинжинирингу бизнес-процессов / М. Робсон, Ф. Уллах ; пер. с англ. ; под ред. Н. Д. Эриашвили. – М. : Аудит : Юнити, 1997. – 224 с.</w:t>
      </w:r>
    </w:p>
    <w:p w14:paraId="1B99FFD9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Свод знаний по управлению бизнес-процессами :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BPM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CBOK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 3.0 / под ред. А. А. Белайчука, В. Г. Елифёрова ; пер. с англ. – Москва : Альпина Паблишер, 2016. – 480 с.</w:t>
      </w:r>
    </w:p>
    <w:p w14:paraId="7DF8EEA3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 xml:space="preserve">Харрингтон, Дж. Оптимизация бизнес-процессов. Документирование, анализ, управление, оптимизация / Дж. Харрингтон,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116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160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D11607">
        <w:rPr>
          <w:rFonts w:ascii="Times New Roman" w:hAnsi="Times New Roman" w:cs="Times New Roman"/>
          <w:bCs/>
          <w:sz w:val="28"/>
          <w:szCs w:val="28"/>
        </w:rPr>
        <w:t>. Эсселинг, Х.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11607">
        <w:rPr>
          <w:rFonts w:ascii="Times New Roman" w:hAnsi="Times New Roman" w:cs="Times New Roman"/>
          <w:bCs/>
          <w:sz w:val="28"/>
          <w:szCs w:val="28"/>
        </w:rPr>
        <w:t>Нимвеген. –Азбука Б-Микро, 2002. – 320 с.</w:t>
      </w:r>
    </w:p>
    <w:p w14:paraId="51E7D601" w14:textId="77777777" w:rsidR="00D11607" w:rsidRPr="00D11607" w:rsidRDefault="00D11607" w:rsidP="00D11607">
      <w:pPr>
        <w:pStyle w:val="a5"/>
        <w:numPr>
          <w:ilvl w:val="0"/>
          <w:numId w:val="1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11607">
        <w:rPr>
          <w:rFonts w:ascii="Times New Roman" w:hAnsi="Times New Roman" w:cs="Times New Roman"/>
          <w:bCs/>
          <w:sz w:val="28"/>
          <w:szCs w:val="28"/>
        </w:rPr>
        <w:t>Харрингтон, Х. Дж., Харрингтон ,Дж. С. Бенчмаркинг в лучшем виде! / Пер. с англ. под ред. Б. Резниченко. – СПб.: Питер, 2004. – 176 с.</w:t>
      </w:r>
    </w:p>
    <w:p w14:paraId="1ED38697" w14:textId="77777777" w:rsidR="00683DFA" w:rsidRPr="001206CD" w:rsidRDefault="00683DFA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D31C32B" w14:textId="77777777" w:rsidR="005D0C80" w:rsidRPr="001206CD" w:rsidRDefault="00890109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Вопросы разработала</w:t>
      </w:r>
      <w:r w:rsidR="005D0C80" w:rsidRPr="001206CD">
        <w:rPr>
          <w:rFonts w:ascii="Times New Roman" w:hAnsi="Times New Roman" w:cs="Times New Roman"/>
          <w:sz w:val="28"/>
          <w:szCs w:val="28"/>
        </w:rPr>
        <w:t>:</w:t>
      </w:r>
    </w:p>
    <w:p w14:paraId="791939AF" w14:textId="0876841E" w:rsidR="00D8356A" w:rsidRPr="00055FB5" w:rsidRDefault="00085778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06CD">
        <w:rPr>
          <w:rFonts w:ascii="Times New Roman" w:hAnsi="Times New Roman" w:cs="Times New Roman"/>
          <w:sz w:val="28"/>
          <w:szCs w:val="28"/>
        </w:rPr>
        <w:t>ТОНКОВИЧ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</w:t>
      </w:r>
      <w:r w:rsidRPr="001206CD">
        <w:rPr>
          <w:rFonts w:ascii="Times New Roman" w:hAnsi="Times New Roman" w:cs="Times New Roman"/>
          <w:sz w:val="28"/>
          <w:szCs w:val="28"/>
        </w:rPr>
        <w:t>Ирина Николаевна</w:t>
      </w:r>
      <w:r w:rsidR="005D0C80" w:rsidRPr="001206CD">
        <w:rPr>
          <w:rFonts w:ascii="Times New Roman" w:hAnsi="Times New Roman" w:cs="Times New Roman"/>
          <w:sz w:val="28"/>
          <w:szCs w:val="28"/>
        </w:rPr>
        <w:t xml:space="preserve"> – канд.</w:t>
      </w:r>
      <w:r w:rsidRPr="001206CD">
        <w:rPr>
          <w:rFonts w:ascii="Times New Roman" w:hAnsi="Times New Roman" w:cs="Times New Roman"/>
          <w:sz w:val="28"/>
          <w:szCs w:val="28"/>
        </w:rPr>
        <w:t>хим</w:t>
      </w:r>
      <w:r w:rsidR="005D0C80" w:rsidRPr="001206CD">
        <w:rPr>
          <w:rFonts w:ascii="Times New Roman" w:hAnsi="Times New Roman" w:cs="Times New Roman"/>
          <w:sz w:val="28"/>
          <w:szCs w:val="28"/>
        </w:rPr>
        <w:t>.наук, доцент</w:t>
      </w:r>
    </w:p>
    <w:sectPr w:rsidR="00D8356A" w:rsidRPr="00055FB5" w:rsidSect="00A9375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A808" w14:textId="77777777" w:rsidR="00B2337D" w:rsidRDefault="00B2337D" w:rsidP="002B78F6">
      <w:r>
        <w:separator/>
      </w:r>
    </w:p>
  </w:endnote>
  <w:endnote w:type="continuationSeparator" w:id="0">
    <w:p w14:paraId="344ECBFE" w14:textId="77777777" w:rsidR="00B2337D" w:rsidRDefault="00B2337D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DA34" w14:textId="77777777" w:rsidR="00B2337D" w:rsidRDefault="00B2337D" w:rsidP="002B78F6">
      <w:r>
        <w:separator/>
      </w:r>
    </w:p>
  </w:footnote>
  <w:footnote w:type="continuationSeparator" w:id="0">
    <w:p w14:paraId="3F1E9272" w14:textId="77777777" w:rsidR="00B2337D" w:rsidRDefault="00B2337D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36A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34C6A3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AB21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1121">
      <w:rPr>
        <w:rStyle w:val="a8"/>
        <w:noProof/>
      </w:rPr>
      <w:t>2</w:t>
    </w:r>
    <w:r>
      <w:rPr>
        <w:rStyle w:val="a8"/>
      </w:rPr>
      <w:fldChar w:fldCharType="end"/>
    </w:r>
  </w:p>
  <w:p w14:paraId="59F1F371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34F35"/>
    <w:multiLevelType w:val="hybridMultilevel"/>
    <w:tmpl w:val="F92E1390"/>
    <w:lvl w:ilvl="0" w:tplc="424CC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984"/>
    <w:multiLevelType w:val="hybridMultilevel"/>
    <w:tmpl w:val="9D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CF115B"/>
    <w:multiLevelType w:val="hybridMultilevel"/>
    <w:tmpl w:val="E43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311666">
    <w:abstractNumId w:val="9"/>
  </w:num>
  <w:num w:numId="2" w16cid:durableId="254481776">
    <w:abstractNumId w:val="10"/>
  </w:num>
  <w:num w:numId="3" w16cid:durableId="920873269">
    <w:abstractNumId w:val="8"/>
  </w:num>
  <w:num w:numId="4" w16cid:durableId="1787232996">
    <w:abstractNumId w:val="5"/>
  </w:num>
  <w:num w:numId="5" w16cid:durableId="257297270">
    <w:abstractNumId w:val="7"/>
  </w:num>
  <w:num w:numId="6" w16cid:durableId="2059892211">
    <w:abstractNumId w:val="4"/>
  </w:num>
  <w:num w:numId="7" w16cid:durableId="635575151">
    <w:abstractNumId w:val="3"/>
  </w:num>
  <w:num w:numId="8" w16cid:durableId="722368590">
    <w:abstractNumId w:val="0"/>
  </w:num>
  <w:num w:numId="9" w16cid:durableId="1057239003">
    <w:abstractNumId w:val="6"/>
  </w:num>
  <w:num w:numId="10" w16cid:durableId="1807045327">
    <w:abstractNumId w:val="1"/>
  </w:num>
  <w:num w:numId="11" w16cid:durableId="166913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4212"/>
    <w:rsid w:val="0002184C"/>
    <w:rsid w:val="00023A65"/>
    <w:rsid w:val="00046624"/>
    <w:rsid w:val="00054A93"/>
    <w:rsid w:val="00055FB5"/>
    <w:rsid w:val="00072833"/>
    <w:rsid w:val="000742F0"/>
    <w:rsid w:val="000826D8"/>
    <w:rsid w:val="00083D6C"/>
    <w:rsid w:val="00085778"/>
    <w:rsid w:val="00092308"/>
    <w:rsid w:val="000A4268"/>
    <w:rsid w:val="000B0DDF"/>
    <w:rsid w:val="000B16F3"/>
    <w:rsid w:val="000B77A4"/>
    <w:rsid w:val="000B7A2E"/>
    <w:rsid w:val="000E116D"/>
    <w:rsid w:val="000E5CF8"/>
    <w:rsid w:val="000E642C"/>
    <w:rsid w:val="001127A0"/>
    <w:rsid w:val="001206CD"/>
    <w:rsid w:val="001273CF"/>
    <w:rsid w:val="00127F76"/>
    <w:rsid w:val="00131E9A"/>
    <w:rsid w:val="0014487E"/>
    <w:rsid w:val="00146A4A"/>
    <w:rsid w:val="00176939"/>
    <w:rsid w:val="00176FF5"/>
    <w:rsid w:val="00181BAD"/>
    <w:rsid w:val="0019182F"/>
    <w:rsid w:val="00195E00"/>
    <w:rsid w:val="001C0CB0"/>
    <w:rsid w:val="001C7219"/>
    <w:rsid w:val="001D0E12"/>
    <w:rsid w:val="001D1DE5"/>
    <w:rsid w:val="001E418C"/>
    <w:rsid w:val="001E5EE9"/>
    <w:rsid w:val="001F7DED"/>
    <w:rsid w:val="00210E7A"/>
    <w:rsid w:val="00240DC5"/>
    <w:rsid w:val="002466A8"/>
    <w:rsid w:val="0026705D"/>
    <w:rsid w:val="00273A27"/>
    <w:rsid w:val="00277481"/>
    <w:rsid w:val="002812FF"/>
    <w:rsid w:val="00283008"/>
    <w:rsid w:val="00295DFF"/>
    <w:rsid w:val="002A1E79"/>
    <w:rsid w:val="002B03AC"/>
    <w:rsid w:val="002B78F6"/>
    <w:rsid w:val="002C4548"/>
    <w:rsid w:val="002E3B8A"/>
    <w:rsid w:val="002F0DDB"/>
    <w:rsid w:val="002F794D"/>
    <w:rsid w:val="00311549"/>
    <w:rsid w:val="003160C7"/>
    <w:rsid w:val="00321A0C"/>
    <w:rsid w:val="0033737A"/>
    <w:rsid w:val="00342E68"/>
    <w:rsid w:val="00364042"/>
    <w:rsid w:val="003952F5"/>
    <w:rsid w:val="003B1E05"/>
    <w:rsid w:val="003C0A91"/>
    <w:rsid w:val="003D507A"/>
    <w:rsid w:val="003D643D"/>
    <w:rsid w:val="00405ADB"/>
    <w:rsid w:val="00414856"/>
    <w:rsid w:val="00414C5C"/>
    <w:rsid w:val="00416441"/>
    <w:rsid w:val="004170F6"/>
    <w:rsid w:val="0042253E"/>
    <w:rsid w:val="00424853"/>
    <w:rsid w:val="00424926"/>
    <w:rsid w:val="00432053"/>
    <w:rsid w:val="00447D68"/>
    <w:rsid w:val="00470806"/>
    <w:rsid w:val="004740B2"/>
    <w:rsid w:val="00477121"/>
    <w:rsid w:val="00485666"/>
    <w:rsid w:val="00486F69"/>
    <w:rsid w:val="00495D6F"/>
    <w:rsid w:val="004A5D2C"/>
    <w:rsid w:val="004B1521"/>
    <w:rsid w:val="004B5D85"/>
    <w:rsid w:val="00501292"/>
    <w:rsid w:val="00531912"/>
    <w:rsid w:val="005358B2"/>
    <w:rsid w:val="00546FB6"/>
    <w:rsid w:val="00553FD8"/>
    <w:rsid w:val="00556E9A"/>
    <w:rsid w:val="00557DA9"/>
    <w:rsid w:val="00572BC3"/>
    <w:rsid w:val="00573155"/>
    <w:rsid w:val="00584D89"/>
    <w:rsid w:val="00594089"/>
    <w:rsid w:val="005A2FB2"/>
    <w:rsid w:val="005A6534"/>
    <w:rsid w:val="005B0CE3"/>
    <w:rsid w:val="005C11E4"/>
    <w:rsid w:val="005C4C7D"/>
    <w:rsid w:val="005D0C80"/>
    <w:rsid w:val="005D645C"/>
    <w:rsid w:val="005E163A"/>
    <w:rsid w:val="005E32E2"/>
    <w:rsid w:val="005E5A83"/>
    <w:rsid w:val="00600287"/>
    <w:rsid w:val="006115D5"/>
    <w:rsid w:val="00611F10"/>
    <w:rsid w:val="0061396F"/>
    <w:rsid w:val="006169C6"/>
    <w:rsid w:val="00623487"/>
    <w:rsid w:val="006264B0"/>
    <w:rsid w:val="006304D6"/>
    <w:rsid w:val="00636C8F"/>
    <w:rsid w:val="00651C23"/>
    <w:rsid w:val="00653F0C"/>
    <w:rsid w:val="006653F1"/>
    <w:rsid w:val="00683DFA"/>
    <w:rsid w:val="006915D2"/>
    <w:rsid w:val="00693FAB"/>
    <w:rsid w:val="006B785C"/>
    <w:rsid w:val="006C342A"/>
    <w:rsid w:val="006F5173"/>
    <w:rsid w:val="0071167F"/>
    <w:rsid w:val="00774B90"/>
    <w:rsid w:val="0078222C"/>
    <w:rsid w:val="007C4447"/>
    <w:rsid w:val="007D5464"/>
    <w:rsid w:val="008040AC"/>
    <w:rsid w:val="00810463"/>
    <w:rsid w:val="00814C93"/>
    <w:rsid w:val="00816410"/>
    <w:rsid w:val="008214E6"/>
    <w:rsid w:val="008469FD"/>
    <w:rsid w:val="008532C1"/>
    <w:rsid w:val="00853605"/>
    <w:rsid w:val="0086303C"/>
    <w:rsid w:val="008826F6"/>
    <w:rsid w:val="00890109"/>
    <w:rsid w:val="00896321"/>
    <w:rsid w:val="008B239A"/>
    <w:rsid w:val="008B50E8"/>
    <w:rsid w:val="008C1246"/>
    <w:rsid w:val="008C53D4"/>
    <w:rsid w:val="0090029C"/>
    <w:rsid w:val="009678F0"/>
    <w:rsid w:val="009955A5"/>
    <w:rsid w:val="009B096A"/>
    <w:rsid w:val="009B7986"/>
    <w:rsid w:val="009C42AB"/>
    <w:rsid w:val="009E7403"/>
    <w:rsid w:val="009F0E86"/>
    <w:rsid w:val="009F5B04"/>
    <w:rsid w:val="00A0685B"/>
    <w:rsid w:val="00A15A2B"/>
    <w:rsid w:val="00A27F00"/>
    <w:rsid w:val="00A516D1"/>
    <w:rsid w:val="00A61C34"/>
    <w:rsid w:val="00A732A5"/>
    <w:rsid w:val="00A86BDF"/>
    <w:rsid w:val="00A9375E"/>
    <w:rsid w:val="00AF0DF9"/>
    <w:rsid w:val="00AF15EA"/>
    <w:rsid w:val="00AF4795"/>
    <w:rsid w:val="00AF6F05"/>
    <w:rsid w:val="00B2337D"/>
    <w:rsid w:val="00B42E3D"/>
    <w:rsid w:val="00B430B6"/>
    <w:rsid w:val="00B67AEF"/>
    <w:rsid w:val="00B73A44"/>
    <w:rsid w:val="00B77D2F"/>
    <w:rsid w:val="00BA26BD"/>
    <w:rsid w:val="00BA3C1C"/>
    <w:rsid w:val="00BD4B68"/>
    <w:rsid w:val="00BD7A06"/>
    <w:rsid w:val="00BE127F"/>
    <w:rsid w:val="00BE5F93"/>
    <w:rsid w:val="00BF156F"/>
    <w:rsid w:val="00C003DF"/>
    <w:rsid w:val="00C01446"/>
    <w:rsid w:val="00C07061"/>
    <w:rsid w:val="00C205EC"/>
    <w:rsid w:val="00C2202F"/>
    <w:rsid w:val="00C24AA7"/>
    <w:rsid w:val="00C40C96"/>
    <w:rsid w:val="00C46222"/>
    <w:rsid w:val="00C501E7"/>
    <w:rsid w:val="00C57A2B"/>
    <w:rsid w:val="00C631DB"/>
    <w:rsid w:val="00C648F1"/>
    <w:rsid w:val="00C71B49"/>
    <w:rsid w:val="00C73DBA"/>
    <w:rsid w:val="00C74F40"/>
    <w:rsid w:val="00C8105C"/>
    <w:rsid w:val="00C97328"/>
    <w:rsid w:val="00CA2CA2"/>
    <w:rsid w:val="00CD31C0"/>
    <w:rsid w:val="00CF1BB1"/>
    <w:rsid w:val="00D11356"/>
    <w:rsid w:val="00D11607"/>
    <w:rsid w:val="00D16A46"/>
    <w:rsid w:val="00D26B09"/>
    <w:rsid w:val="00D34796"/>
    <w:rsid w:val="00D4328B"/>
    <w:rsid w:val="00D448D3"/>
    <w:rsid w:val="00D50BBA"/>
    <w:rsid w:val="00D574A5"/>
    <w:rsid w:val="00D60CE2"/>
    <w:rsid w:val="00D73191"/>
    <w:rsid w:val="00D8356A"/>
    <w:rsid w:val="00D84B62"/>
    <w:rsid w:val="00D9160A"/>
    <w:rsid w:val="00DA4E26"/>
    <w:rsid w:val="00DB07A3"/>
    <w:rsid w:val="00DC50A1"/>
    <w:rsid w:val="00DE31A4"/>
    <w:rsid w:val="00DE3663"/>
    <w:rsid w:val="00DF7F1C"/>
    <w:rsid w:val="00E026C1"/>
    <w:rsid w:val="00E029B7"/>
    <w:rsid w:val="00E11121"/>
    <w:rsid w:val="00E42DE4"/>
    <w:rsid w:val="00E45F6D"/>
    <w:rsid w:val="00E514EA"/>
    <w:rsid w:val="00E53136"/>
    <w:rsid w:val="00E653CB"/>
    <w:rsid w:val="00E86DFC"/>
    <w:rsid w:val="00E915B0"/>
    <w:rsid w:val="00E97524"/>
    <w:rsid w:val="00EA47CC"/>
    <w:rsid w:val="00EA5B7C"/>
    <w:rsid w:val="00EB07EC"/>
    <w:rsid w:val="00EB7CEB"/>
    <w:rsid w:val="00ED53EE"/>
    <w:rsid w:val="00ED7DCD"/>
    <w:rsid w:val="00EE392A"/>
    <w:rsid w:val="00EF1321"/>
    <w:rsid w:val="00EF53E8"/>
    <w:rsid w:val="00F07D0E"/>
    <w:rsid w:val="00F11AFA"/>
    <w:rsid w:val="00F33FE1"/>
    <w:rsid w:val="00F756DB"/>
    <w:rsid w:val="00F76A93"/>
    <w:rsid w:val="00F8185E"/>
    <w:rsid w:val="00F84EB3"/>
    <w:rsid w:val="00F93C34"/>
    <w:rsid w:val="00FA1A58"/>
    <w:rsid w:val="00FB06C2"/>
    <w:rsid w:val="00FB45BD"/>
    <w:rsid w:val="00FC6037"/>
    <w:rsid w:val="00FC6BC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114A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83DF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83DF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83DF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1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292C-4DEE-4838-A627-6BC1452C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811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 Tonkovich</cp:lastModifiedBy>
  <cp:revision>10</cp:revision>
  <dcterms:created xsi:type="dcterms:W3CDTF">2024-02-27T16:10:00Z</dcterms:created>
  <dcterms:modified xsi:type="dcterms:W3CDTF">2024-11-25T07:08:00Z</dcterms:modified>
</cp:coreProperties>
</file>