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6"/>
      </w:tblGrid>
      <w:tr w:rsidR="002812FF" w:rsidRPr="00055FB5" w14:paraId="1E8FC505" w14:textId="77777777" w:rsidTr="00E86DFC">
        <w:tc>
          <w:tcPr>
            <w:tcW w:w="903" w:type="pct"/>
            <w:shd w:val="clear" w:color="auto" w:fill="auto"/>
          </w:tcPr>
          <w:p w14:paraId="3781E314" w14:textId="77777777" w:rsidR="002812FF" w:rsidRPr="00055FB5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055FB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57C6F286" wp14:editId="0652D394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14:paraId="0CF14279" w14:textId="77777777" w:rsidR="002812FF" w:rsidRPr="00055FB5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055FB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328B8086" wp14:editId="2CCE7184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8618FA" w14:textId="77777777" w:rsidR="007D5464" w:rsidRPr="00055FB5" w:rsidRDefault="007D5464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14:paraId="0F78DF3A" w14:textId="77777777" w:rsidR="00BE5F93" w:rsidRPr="00055FB5" w:rsidRDefault="00BE5F93" w:rsidP="00BE5F93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19182F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ЭКЗАМЕНУ</w:t>
      </w:r>
    </w:p>
    <w:p w14:paraId="2B187496" w14:textId="77777777" w:rsidR="00BE5F93" w:rsidRPr="00055FB5" w:rsidRDefault="00BE5F93" w:rsidP="00BE5F9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14:paraId="643D6107" w14:textId="0D9B511C" w:rsidR="00BE5F93" w:rsidRPr="00055FB5" w:rsidRDefault="00BE5F93" w:rsidP="00085778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 w:rsidR="00C501E7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МЕТОДЫ И СРЕДСТВА МОДЕЛИРОВАНИЯ</w:t>
      </w:r>
      <w:r w:rsidR="00C501E7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br/>
        <w:t>БИЗНЕС-ПРОЦЕССОВ</w:t>
      </w: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14:paraId="21C02EC6" w14:textId="77777777" w:rsidR="00D16A46" w:rsidRPr="00055FB5" w:rsidRDefault="00D16A46" w:rsidP="002E3B8A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</w:p>
    <w:p w14:paraId="64CF249D" w14:textId="6345664A" w:rsidR="00BE5F93" w:rsidRPr="00055FB5" w:rsidRDefault="00BE5F93" w:rsidP="00BE5F93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 w:rsidRPr="00055FB5">
        <w:rPr>
          <w:rFonts w:ascii="Bookman Old Style" w:hAnsi="Bookman Old Style"/>
          <w:b/>
          <w:color w:val="008000"/>
          <w:sz w:val="28"/>
          <w:szCs w:val="28"/>
        </w:rPr>
        <w:t>Осенний семестр 20</w:t>
      </w:r>
      <w:r w:rsidR="00501292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1662BA">
        <w:rPr>
          <w:rFonts w:ascii="Bookman Old Style" w:hAnsi="Bookman Old Style"/>
          <w:b/>
          <w:color w:val="008000"/>
          <w:sz w:val="28"/>
          <w:szCs w:val="28"/>
        </w:rPr>
        <w:t>4</w:t>
      </w:r>
      <w:r w:rsidRPr="00055FB5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FC6BC3" w:rsidRPr="00A86BDF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1662BA">
        <w:rPr>
          <w:rFonts w:ascii="Bookman Old Style" w:hAnsi="Bookman Old Style"/>
          <w:b/>
          <w:color w:val="008000"/>
          <w:sz w:val="28"/>
          <w:szCs w:val="28"/>
        </w:rPr>
        <w:t>5</w:t>
      </w:r>
      <w:r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79BC8E32" w14:textId="77777777" w:rsidR="00085778" w:rsidRDefault="00C71B49" w:rsidP="00085778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055FB5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Специальность </w:t>
      </w:r>
      <w:r w:rsidR="00085778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1-40 05 01-10 </w:t>
      </w:r>
      <w:r w:rsidR="00085778" w:rsidRPr="00085778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Инфо</w:t>
      </w:r>
      <w:r w:rsidR="00085778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рмационные системы и технологии</w:t>
      </w:r>
      <w:r w:rsidR="00085778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br/>
      </w:r>
      <w:r w:rsidR="00085778" w:rsidRPr="00085778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(в бизнес-менеджменте)</w:t>
      </w:r>
    </w:p>
    <w:p w14:paraId="51A81B55" w14:textId="49D27F08" w:rsidR="00C71B49" w:rsidRDefault="00470806" w:rsidP="00085778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055FB5"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 w:rsidR="00C501E7">
        <w:rPr>
          <w:rFonts w:ascii="Bookman Old Style" w:hAnsi="Bookman Old Style"/>
          <w:b/>
          <w:color w:val="008000"/>
          <w:sz w:val="28"/>
          <w:szCs w:val="28"/>
        </w:rPr>
        <w:t>а</w:t>
      </w:r>
      <w:r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C501E7">
        <w:rPr>
          <w:rFonts w:ascii="Bookman Old Style" w:hAnsi="Bookman Old Style"/>
          <w:b/>
          <w:color w:val="008000"/>
          <w:sz w:val="28"/>
          <w:szCs w:val="28"/>
        </w:rPr>
        <w:t>1</w:t>
      </w:r>
      <w:r w:rsidR="00693FAB">
        <w:rPr>
          <w:rFonts w:ascii="Bookman Old Style" w:hAnsi="Bookman Old Style"/>
          <w:b/>
          <w:color w:val="008000"/>
          <w:sz w:val="28"/>
          <w:szCs w:val="28"/>
        </w:rPr>
        <w:t>143</w:t>
      </w:r>
      <w:r w:rsidR="001662BA">
        <w:rPr>
          <w:rFonts w:ascii="Bookman Old Style" w:hAnsi="Bookman Old Style"/>
          <w:b/>
          <w:color w:val="008000"/>
          <w:sz w:val="28"/>
          <w:szCs w:val="28"/>
        </w:rPr>
        <w:t>5</w:t>
      </w:r>
      <w:r w:rsidR="00693FAB">
        <w:rPr>
          <w:rFonts w:ascii="Bookman Old Style" w:hAnsi="Bookman Old Style"/>
          <w:b/>
          <w:color w:val="008000"/>
          <w:sz w:val="28"/>
          <w:szCs w:val="28"/>
        </w:rPr>
        <w:t>1</w:t>
      </w:r>
      <w:r w:rsidR="00C71B49" w:rsidRPr="00055FB5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14:paraId="392D7FCB" w14:textId="77777777" w:rsidR="009B096A" w:rsidRDefault="009B096A" w:rsidP="009B096A">
      <w:pPr>
        <w:pStyle w:val="a5"/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F920CB5" w14:textId="337A957F" w:rsidR="00F84EB3" w:rsidRPr="00CA2CA2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Процессный подход к управлению: сущность, основные понятия, принципы.</w:t>
      </w:r>
    </w:p>
    <w:p w14:paraId="732A11B0" w14:textId="77777777" w:rsidR="00CA2CA2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Процессный подход и современные системы управления организацией. Ключевые изменения в бизнесе и современные тенденции.</w:t>
      </w:r>
    </w:p>
    <w:p w14:paraId="285CF58C" w14:textId="77777777" w:rsidR="00CA2CA2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Трансформация бизнес-процессов. Стратегические цели и задачи организации, их связь с бизнес-моделью.</w:t>
      </w:r>
    </w:p>
    <w:p w14:paraId="777515EB" w14:textId="77777777" w:rsidR="00CA2CA2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Формализация стратегии компании.</w:t>
      </w:r>
    </w:p>
    <w:p w14:paraId="323F34B2" w14:textId="77777777" w:rsidR="00CA2CA2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Процессная организационная структура.</w:t>
      </w:r>
    </w:p>
    <w:p w14:paraId="713B0401" w14:textId="0A1712F7" w:rsidR="00CA2CA2" w:rsidRPr="00CA2CA2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Метод Канва бизнес-модели.</w:t>
      </w:r>
    </w:p>
    <w:p w14:paraId="1726FE12" w14:textId="77777777" w:rsidR="00CA2CA2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Концепции процессного подхода: CPI, TQM, BPR, BPM, международные стандарты качества.</w:t>
      </w:r>
    </w:p>
    <w:p w14:paraId="29D34552" w14:textId="09016FB4" w:rsidR="00CA2CA2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Концепция управления эффективностью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CA2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1AA36513" w14:textId="09694912" w:rsidR="00CA2CA2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Сбалансированная система показателей. в соответствии с методологией BSC.</w:t>
      </w:r>
    </w:p>
    <w:p w14:paraId="1A9D2EF7" w14:textId="4902EED0" w:rsidR="00CA2CA2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Ключевые показатели эффективности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ADBF0A" w14:textId="77777777" w:rsidR="00311549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Процессное управление. Сущность и требования к процессному управлению.</w:t>
      </w:r>
    </w:p>
    <w:p w14:paraId="2F663519" w14:textId="310FD6BC" w:rsidR="00CA2CA2" w:rsidRPr="00CA2CA2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Преимущества процессного управления.</w:t>
      </w:r>
    </w:p>
    <w:p w14:paraId="50A3BAC2" w14:textId="77777777" w:rsidR="00CA2CA2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Внедрение процессного управления.</w:t>
      </w:r>
    </w:p>
    <w:p w14:paraId="685FF93D" w14:textId="2B2F4CD8" w:rsidR="00CA2CA2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Основные управленческие технологии, применяемые для внедрения процессного управления.</w:t>
      </w:r>
    </w:p>
    <w:p w14:paraId="1C143C56" w14:textId="7F3326AF" w:rsidR="00CA2CA2" w:rsidRPr="00CA2CA2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Структура системы управления бизнес-процессами. Процессный офис.</w:t>
      </w:r>
    </w:p>
    <w:p w14:paraId="11977D0B" w14:textId="77777777" w:rsidR="00CA2CA2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Критерии эффективности и зрелости бизнес-процессов.</w:t>
      </w:r>
    </w:p>
    <w:p w14:paraId="1090855F" w14:textId="7E239BD7" w:rsidR="00CA2CA2" w:rsidRPr="00CA2CA2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Оценка зрелости системы управления бизнес-процессами</w:t>
      </w:r>
    </w:p>
    <w:p w14:paraId="408443A6" w14:textId="77777777" w:rsidR="001E418C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Бизнес-процесс: основные понятия и определения.</w:t>
      </w:r>
    </w:p>
    <w:p w14:paraId="1CE76B3C" w14:textId="77777777" w:rsidR="001E418C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Характерные признаки бизнес-процесса. Базовая структурная схема бизнес-процесса.</w:t>
      </w:r>
    </w:p>
    <w:p w14:paraId="19B5C6BE" w14:textId="5A201C38" w:rsidR="00CA2CA2" w:rsidRPr="00CA2CA2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Основные характеристики бизнес-процесса.</w:t>
      </w:r>
    </w:p>
    <w:p w14:paraId="1890696F" w14:textId="77777777" w:rsidR="001E418C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Классификация бизнес-процессов.</w:t>
      </w:r>
    </w:p>
    <w:p w14:paraId="62AF906C" w14:textId="77777777" w:rsidR="001E418C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Понятие кросс-функционального и «сквозного» бизнес-процесса.</w:t>
      </w:r>
    </w:p>
    <w:p w14:paraId="6D96359F" w14:textId="618C6946" w:rsidR="00CA2CA2" w:rsidRPr="00CA2CA2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Идентификация и документирование бизнес-процессов.</w:t>
      </w:r>
    </w:p>
    <w:p w14:paraId="7CBFD77D" w14:textId="77777777" w:rsidR="001E418C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Архитектура бизнес-процессов.</w:t>
      </w:r>
    </w:p>
    <w:p w14:paraId="643D9D40" w14:textId="66BAD44A" w:rsidR="00CA2CA2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Методические подходы к проектированию архитектуры бизнес-процессов.</w:t>
      </w:r>
    </w:p>
    <w:p w14:paraId="065853B9" w14:textId="5AF5616E" w:rsidR="00CA2CA2" w:rsidRPr="001E418C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E418C">
        <w:rPr>
          <w:rFonts w:ascii="Times New Roman" w:eastAsia="Times New Roman" w:hAnsi="Times New Roman" w:cs="Times New Roman"/>
          <w:sz w:val="28"/>
          <w:szCs w:val="28"/>
        </w:rPr>
        <w:t>Управление бизнес-процессами (BPM). Цели и задачи управления бизнес-процессами.</w:t>
      </w:r>
    </w:p>
    <w:p w14:paraId="059087C6" w14:textId="77777777" w:rsidR="00CA2CA2" w:rsidRPr="00CA2CA2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BPM CBOK. Ключевые области BPM и структура.</w:t>
      </w:r>
    </w:p>
    <w:p w14:paraId="11551636" w14:textId="77777777" w:rsidR="001E418C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Концепция управления жизненным циклом процесса.</w:t>
      </w:r>
    </w:p>
    <w:p w14:paraId="14B566D0" w14:textId="0841C679" w:rsidR="00CA2CA2" w:rsidRPr="00CA2CA2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Основополагающие принципы управления бизнес-процессами.</w:t>
      </w:r>
    </w:p>
    <w:p w14:paraId="59F668D2" w14:textId="77777777" w:rsidR="00A61C34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Понятие и сущность бизнес-инжиниринга.</w:t>
      </w:r>
    </w:p>
    <w:p w14:paraId="4FE9F1F9" w14:textId="6B3B3894" w:rsidR="001E418C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Виды инжиниринга бизнес-процессов.</w:t>
      </w:r>
    </w:p>
    <w:p w14:paraId="3344E62F" w14:textId="77777777" w:rsidR="001E418C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Управление совершенствованием бизнес-процессов.</w:t>
      </w:r>
    </w:p>
    <w:p w14:paraId="40392980" w14:textId="32459A80" w:rsidR="00CA2CA2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Методика инжиниринга бизнес-процессов.</w:t>
      </w:r>
    </w:p>
    <w:p w14:paraId="57472586" w14:textId="77777777" w:rsidR="00BA26B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Сущность, цели, задачи реинжиниринга бизнес-процессов.</w:t>
      </w:r>
    </w:p>
    <w:p w14:paraId="09CF9B1F" w14:textId="77777777" w:rsidR="00BA26B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Принципы реинжиниринга бизнес-процессов.</w:t>
      </w:r>
    </w:p>
    <w:p w14:paraId="1C79A9A0" w14:textId="5D0E5494" w:rsidR="00CA2CA2" w:rsidRPr="00CA2CA2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Общая характеристика работ по проведению бизнес-реинжиниринга.</w:t>
      </w:r>
    </w:p>
    <w:p w14:paraId="13D730F3" w14:textId="77777777" w:rsidR="00BA26B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Выбор бизнес-процессов, нуждающихся в реинжиниринге.</w:t>
      </w:r>
    </w:p>
    <w:p w14:paraId="1C3FF835" w14:textId="77777777" w:rsidR="00BA26B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Критерии нарушенных процессов.</w:t>
      </w:r>
    </w:p>
    <w:p w14:paraId="4A186A51" w14:textId="77777777" w:rsidR="00BA26B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Перепроектирование процессов.</w:t>
      </w:r>
    </w:p>
    <w:p w14:paraId="6E4285E5" w14:textId="01418859" w:rsidR="00CA2CA2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Примеры проектов по реинжинирингу бизнес-процессов.</w:t>
      </w:r>
    </w:p>
    <w:p w14:paraId="7B6D3B17" w14:textId="77777777" w:rsidR="00BA26B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26BD">
        <w:rPr>
          <w:rFonts w:ascii="Times New Roman" w:eastAsia="Times New Roman" w:hAnsi="Times New Roman" w:cs="Times New Roman"/>
          <w:sz w:val="28"/>
          <w:szCs w:val="28"/>
        </w:rPr>
        <w:t>Моделирование бизнес-процессов. Цели и задачи моделирования бизнес-процессов.</w:t>
      </w:r>
    </w:p>
    <w:p w14:paraId="28B7D564" w14:textId="77777777" w:rsidR="00BA26B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26BD">
        <w:rPr>
          <w:rFonts w:ascii="Times New Roman" w:eastAsia="Times New Roman" w:hAnsi="Times New Roman" w:cs="Times New Roman"/>
          <w:sz w:val="28"/>
          <w:szCs w:val="28"/>
        </w:rPr>
        <w:t>Понятие бизнес-модели. Основные аспекты деятельности организации и их отражение в модели.</w:t>
      </w:r>
    </w:p>
    <w:p w14:paraId="15A68E5A" w14:textId="77777777" w:rsidR="00A61C34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26BD">
        <w:rPr>
          <w:rFonts w:ascii="Times New Roman" w:eastAsia="Times New Roman" w:hAnsi="Times New Roman" w:cs="Times New Roman"/>
          <w:sz w:val="28"/>
          <w:szCs w:val="28"/>
        </w:rPr>
        <w:t>Методологии описания бизнес-процессов.</w:t>
      </w:r>
    </w:p>
    <w:p w14:paraId="440CEABB" w14:textId="345AACDE" w:rsidR="00CA2CA2" w:rsidRPr="00BA26B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26BD">
        <w:rPr>
          <w:rFonts w:ascii="Times New Roman" w:eastAsia="Times New Roman" w:hAnsi="Times New Roman" w:cs="Times New Roman"/>
          <w:sz w:val="28"/>
          <w:szCs w:val="28"/>
        </w:rPr>
        <w:t>Основные процессные нотации. Выбор нотации для описания бизнес-процессов.</w:t>
      </w:r>
    </w:p>
    <w:p w14:paraId="5E442AEC" w14:textId="77777777" w:rsidR="00BA26B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Специализированные подходы к моделированию процессов.</w:t>
      </w:r>
    </w:p>
    <w:p w14:paraId="05DC2732" w14:textId="77777777" w:rsidR="00A61C34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26BD">
        <w:rPr>
          <w:rFonts w:ascii="Times New Roman" w:eastAsia="Times New Roman" w:hAnsi="Times New Roman" w:cs="Times New Roman"/>
          <w:sz w:val="28"/>
          <w:szCs w:val="28"/>
        </w:rPr>
        <w:t>Процессные модели.</w:t>
      </w:r>
    </w:p>
    <w:p w14:paraId="0E55F592" w14:textId="41661FBB" w:rsidR="00BA26BD" w:rsidRPr="00BA26B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26BD">
        <w:rPr>
          <w:rFonts w:ascii="Times New Roman" w:eastAsia="Times New Roman" w:hAnsi="Times New Roman" w:cs="Times New Roman"/>
          <w:sz w:val="28"/>
          <w:szCs w:val="28"/>
        </w:rPr>
        <w:t>Процессная модель предприятия и карта бизнес-процессов.</w:t>
      </w:r>
    </w:p>
    <w:p w14:paraId="5C9DEDAE" w14:textId="77777777" w:rsidR="00BA26B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Типовые модели выделения бизнес-процессов.</w:t>
      </w:r>
    </w:p>
    <w:p w14:paraId="5653B5B6" w14:textId="232E78D6" w:rsidR="00CA2CA2" w:rsidRPr="00BA26B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26BD">
        <w:rPr>
          <w:rFonts w:ascii="Times New Roman" w:eastAsia="Times New Roman" w:hAnsi="Times New Roman" w:cs="Times New Roman"/>
          <w:sz w:val="28"/>
          <w:szCs w:val="28"/>
        </w:rPr>
        <w:t>Фреймворки и референтные модели</w:t>
      </w:r>
      <w:r w:rsidR="00BA26BD">
        <w:rPr>
          <w:rFonts w:ascii="Times New Roman" w:eastAsia="Times New Roman" w:hAnsi="Times New Roman" w:cs="Times New Roman"/>
          <w:sz w:val="28"/>
          <w:szCs w:val="28"/>
        </w:rPr>
        <w:t xml:space="preserve"> бизнес-процессов</w:t>
      </w:r>
      <w:r w:rsidRPr="00BA26B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56601F" w14:textId="77777777" w:rsidR="00BA26B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Структурные модели процессов организации: назначение и их применение. SADT и IDEF-методы.</w:t>
      </w:r>
    </w:p>
    <w:p w14:paraId="340DF00D" w14:textId="77777777" w:rsidR="00BA26B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Моделирование процессов в нотации DFD.</w:t>
      </w:r>
    </w:p>
    <w:p w14:paraId="7DFDC4C8" w14:textId="77777777" w:rsidR="00BA26B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Методологи IDEF3.</w:t>
      </w:r>
    </w:p>
    <w:p w14:paraId="686FB841" w14:textId="5922ECFC" w:rsidR="00CA2CA2" w:rsidRPr="00CA2CA2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Особенности применения структурных нотаций моделирования в зависимости от различных бизнес-целей.</w:t>
      </w:r>
    </w:p>
    <w:p w14:paraId="1E350256" w14:textId="77777777" w:rsidR="00BA26B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Пример структурной модели организации.</w:t>
      </w:r>
    </w:p>
    <w:p w14:paraId="13461909" w14:textId="1A5581B6" w:rsidR="00CA2CA2" w:rsidRPr="00BA26B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26BD">
        <w:rPr>
          <w:rFonts w:ascii="Times New Roman" w:eastAsia="Times New Roman" w:hAnsi="Times New Roman" w:cs="Times New Roman"/>
          <w:sz w:val="28"/>
          <w:szCs w:val="28"/>
        </w:rPr>
        <w:t xml:space="preserve">Программные средства моделирования бизнес-процессов в стандартах </w:t>
      </w:r>
      <w:proofErr w:type="spellStart"/>
      <w:r w:rsidRPr="00BA26BD">
        <w:rPr>
          <w:rFonts w:ascii="Times New Roman" w:eastAsia="Times New Roman" w:hAnsi="Times New Roman" w:cs="Times New Roman"/>
          <w:sz w:val="28"/>
          <w:szCs w:val="28"/>
        </w:rPr>
        <w:t>SADTи</w:t>
      </w:r>
      <w:proofErr w:type="spellEnd"/>
      <w:r w:rsidRPr="00BA26BD">
        <w:rPr>
          <w:rFonts w:ascii="Times New Roman" w:eastAsia="Times New Roman" w:hAnsi="Times New Roman" w:cs="Times New Roman"/>
          <w:sz w:val="28"/>
          <w:szCs w:val="28"/>
        </w:rPr>
        <w:t xml:space="preserve"> IDEF.</w:t>
      </w:r>
    </w:p>
    <w:p w14:paraId="226D156F" w14:textId="77777777" w:rsidR="00A61C34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Объектно-ориентированное моделирование бизнеса.</w:t>
      </w:r>
    </w:p>
    <w:p w14:paraId="033B2040" w14:textId="2F4C6FE3" w:rsidR="00CA2CA2" w:rsidRPr="00CA2CA2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Язык UML.</w:t>
      </w:r>
    </w:p>
    <w:p w14:paraId="1C476BFB" w14:textId="77777777" w:rsidR="00A61C34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lastRenderedPageBreak/>
        <w:t>Прецедентная модель бизнеса.</w:t>
      </w:r>
    </w:p>
    <w:p w14:paraId="60EEDDE1" w14:textId="1BF189FD" w:rsidR="00CA2CA2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Объектная модель бизнеса</w:t>
      </w:r>
      <w:r w:rsidR="00BA26B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12D271" w14:textId="2E2A96FC" w:rsidR="00BA26B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Событийно-процессные нотации описания бизнес-логики: BPMN.</w:t>
      </w:r>
    </w:p>
    <w:p w14:paraId="0BD6F9CB" w14:textId="7AEBBA1B" w:rsidR="00A61C34" w:rsidRDefault="00A61C34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Событийно-процессные нотации описания бизнес-логики: EPC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123866" w14:textId="1E8DC3C8" w:rsidR="00A61C34" w:rsidRDefault="00A61C34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 xml:space="preserve">Событийно-процессные нотации описания бизнес-логики: </w:t>
      </w:r>
      <w:proofErr w:type="spellStart"/>
      <w:r w:rsidRPr="00CA2CA2">
        <w:rPr>
          <w:rFonts w:ascii="Times New Roman" w:eastAsia="Times New Roman" w:hAnsi="Times New Roman" w:cs="Times New Roman"/>
          <w:sz w:val="28"/>
          <w:szCs w:val="28"/>
        </w:rPr>
        <w:t>Cross-functional</w:t>
      </w:r>
      <w:proofErr w:type="spellEnd"/>
      <w:r w:rsidRPr="00CA2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2CA2">
        <w:rPr>
          <w:rFonts w:ascii="Times New Roman" w:eastAsia="Times New Roman" w:hAnsi="Times New Roman" w:cs="Times New Roman"/>
          <w:sz w:val="28"/>
          <w:szCs w:val="28"/>
        </w:rPr>
        <w:t>Flowchart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32C945" w14:textId="3F9C93B1" w:rsidR="00A61C34" w:rsidRDefault="00A61C34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 xml:space="preserve">Событийно-процессные нотации описания бизнес-логики: </w:t>
      </w:r>
      <w:proofErr w:type="spellStart"/>
      <w:r w:rsidRPr="00CA2CA2">
        <w:rPr>
          <w:rFonts w:ascii="Times New Roman" w:eastAsia="Times New Roman" w:hAnsi="Times New Roman" w:cs="Times New Roman"/>
          <w:sz w:val="28"/>
          <w:szCs w:val="28"/>
        </w:rPr>
        <w:t>Basic</w:t>
      </w:r>
      <w:proofErr w:type="spellEnd"/>
      <w:r w:rsidRPr="00CA2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2CA2">
        <w:rPr>
          <w:rFonts w:ascii="Times New Roman" w:eastAsia="Times New Roman" w:hAnsi="Times New Roman" w:cs="Times New Roman"/>
          <w:sz w:val="28"/>
          <w:szCs w:val="28"/>
        </w:rPr>
        <w:t>Flowchart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28EF48" w14:textId="5794710D" w:rsidR="00CA2CA2" w:rsidRPr="00BA26B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26BD">
        <w:rPr>
          <w:rFonts w:ascii="Times New Roman" w:eastAsia="Times New Roman" w:hAnsi="Times New Roman" w:cs="Times New Roman"/>
          <w:sz w:val="28"/>
          <w:szCs w:val="28"/>
        </w:rPr>
        <w:t>Описание процессов нижнего уровня. Правила моделирования. Построение диаграмм.</w:t>
      </w:r>
      <w:r w:rsidR="00BA26BD" w:rsidRPr="00BA2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6BD">
        <w:rPr>
          <w:rFonts w:ascii="Times New Roman" w:eastAsia="Times New Roman" w:hAnsi="Times New Roman" w:cs="Times New Roman"/>
          <w:sz w:val="28"/>
          <w:szCs w:val="28"/>
        </w:rPr>
        <w:t>Программные средства поддержки.</w:t>
      </w:r>
    </w:p>
    <w:p w14:paraId="60959839" w14:textId="77777777" w:rsidR="00A61C34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26BD">
        <w:rPr>
          <w:rFonts w:ascii="Times New Roman" w:eastAsia="Times New Roman" w:hAnsi="Times New Roman" w:cs="Times New Roman"/>
          <w:sz w:val="28"/>
          <w:szCs w:val="28"/>
        </w:rPr>
        <w:t>Интегрированная методология ARIS.</w:t>
      </w:r>
    </w:p>
    <w:p w14:paraId="696973F7" w14:textId="07AF0669" w:rsidR="00BA26B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26BD">
        <w:rPr>
          <w:rFonts w:ascii="Times New Roman" w:eastAsia="Times New Roman" w:hAnsi="Times New Roman" w:cs="Times New Roman"/>
          <w:sz w:val="28"/>
          <w:szCs w:val="28"/>
        </w:rPr>
        <w:t>Основные модели ARIS. Взаимосвязь моделей ARIS.</w:t>
      </w:r>
    </w:p>
    <w:p w14:paraId="22560B3A" w14:textId="65FDB7BE" w:rsidR="00CA2CA2" w:rsidRPr="00BA26B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26BD">
        <w:rPr>
          <w:rFonts w:ascii="Times New Roman" w:eastAsia="Times New Roman" w:hAnsi="Times New Roman" w:cs="Times New Roman"/>
          <w:sz w:val="28"/>
          <w:szCs w:val="28"/>
        </w:rPr>
        <w:t>Программные средства моделирования в ARIS</w:t>
      </w:r>
      <w:r w:rsidR="00A61C3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6DBD2F" w14:textId="77777777" w:rsidR="00BA26B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Имитационное моделирование: понятие, терминология, задачи.</w:t>
      </w:r>
    </w:p>
    <w:p w14:paraId="78540EBC" w14:textId="77777777" w:rsidR="00BA26B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Метод имитационного моделирования и его особенности.</w:t>
      </w:r>
    </w:p>
    <w:p w14:paraId="6EA894F9" w14:textId="77777777" w:rsidR="00BA26B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26BD">
        <w:rPr>
          <w:rFonts w:ascii="Times New Roman" w:eastAsia="Times New Roman" w:hAnsi="Times New Roman" w:cs="Times New Roman"/>
          <w:sz w:val="28"/>
          <w:szCs w:val="28"/>
        </w:rPr>
        <w:t>Принципы имитационного моделирования.</w:t>
      </w:r>
    </w:p>
    <w:p w14:paraId="5C1777A1" w14:textId="77777777" w:rsidR="00BA26B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26BD">
        <w:rPr>
          <w:rFonts w:ascii="Times New Roman" w:eastAsia="Times New Roman" w:hAnsi="Times New Roman" w:cs="Times New Roman"/>
          <w:sz w:val="28"/>
          <w:szCs w:val="28"/>
        </w:rPr>
        <w:t>Функционально-стоимостной анализ.</w:t>
      </w:r>
    </w:p>
    <w:p w14:paraId="604A3B58" w14:textId="77777777" w:rsidR="00BA26B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26BD">
        <w:rPr>
          <w:rFonts w:ascii="Times New Roman" w:eastAsia="Times New Roman" w:hAnsi="Times New Roman" w:cs="Times New Roman"/>
          <w:sz w:val="28"/>
          <w:szCs w:val="28"/>
        </w:rPr>
        <w:t>Общая схема имитационного моделирования: основы практического подхода.</w:t>
      </w:r>
    </w:p>
    <w:p w14:paraId="1F89D9CC" w14:textId="1AD398CE" w:rsidR="00CA2CA2" w:rsidRPr="00BA26B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26BD">
        <w:rPr>
          <w:rFonts w:ascii="Times New Roman" w:eastAsia="Times New Roman" w:hAnsi="Times New Roman" w:cs="Times New Roman"/>
          <w:sz w:val="28"/>
          <w:szCs w:val="28"/>
        </w:rPr>
        <w:t>Инструменты имитационного моделирования</w:t>
      </w:r>
      <w:r w:rsidR="00BA26B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971639" w14:textId="77777777" w:rsidR="00BA26B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CASE-технологии моделирования бизнес-процессов.</w:t>
      </w:r>
    </w:p>
    <w:p w14:paraId="1FC9866A" w14:textId="1136658E" w:rsidR="00BA26B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CASE-средства и BPM-системы: понятие, функциональные возможности, требования.</w:t>
      </w:r>
    </w:p>
    <w:p w14:paraId="27D9166B" w14:textId="6EE2B247" w:rsidR="00CA2CA2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sz w:val="28"/>
          <w:szCs w:val="28"/>
        </w:rPr>
        <w:t>Классы CASE-систем и их характеристика</w:t>
      </w:r>
      <w:r w:rsidR="00BA26B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42427A" w14:textId="77777777" w:rsidR="00BA26B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26BD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Функциональные возможности, принципы, ключевые преимущества системы </w:t>
      </w:r>
      <w:proofErr w:type="spellStart"/>
      <w:r w:rsidRPr="00BA26BD">
        <w:rPr>
          <w:rFonts w:ascii="Times New Roman" w:eastAsia="Times New Roman" w:hAnsi="Times New Roman" w:cs="Times New Roman"/>
          <w:sz w:val="28"/>
          <w:szCs w:val="28"/>
        </w:rPr>
        <w:t>Business</w:t>
      </w:r>
      <w:proofErr w:type="spellEnd"/>
      <w:r w:rsidRPr="00BA2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8"/>
          <w:szCs w:val="28"/>
        </w:rPr>
        <w:t>Studio</w:t>
      </w:r>
      <w:proofErr w:type="spellEnd"/>
      <w:r w:rsidRPr="00BA26B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8DF0ED" w14:textId="666A2672" w:rsidR="00BA26B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26BD">
        <w:rPr>
          <w:rFonts w:ascii="Times New Roman" w:eastAsia="Times New Roman" w:hAnsi="Times New Roman" w:cs="Times New Roman"/>
          <w:sz w:val="28"/>
          <w:szCs w:val="28"/>
        </w:rPr>
        <w:t>Особенности интерфейса</w:t>
      </w:r>
      <w:r w:rsidR="00BA2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6BD" w:rsidRPr="00BA26BD">
        <w:rPr>
          <w:rFonts w:ascii="Times New Roman" w:eastAsia="Times New Roman" w:hAnsi="Times New Roman" w:cs="Times New Roman"/>
          <w:sz w:val="28"/>
          <w:szCs w:val="28"/>
        </w:rPr>
        <w:t xml:space="preserve">системы </w:t>
      </w:r>
      <w:proofErr w:type="spellStart"/>
      <w:r w:rsidR="00BA26BD" w:rsidRPr="00BA26BD">
        <w:rPr>
          <w:rFonts w:ascii="Times New Roman" w:eastAsia="Times New Roman" w:hAnsi="Times New Roman" w:cs="Times New Roman"/>
          <w:sz w:val="28"/>
          <w:szCs w:val="28"/>
        </w:rPr>
        <w:t>Business</w:t>
      </w:r>
      <w:proofErr w:type="spellEnd"/>
      <w:r w:rsidR="00BA26BD" w:rsidRPr="00BA2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26BD" w:rsidRPr="00BA26BD">
        <w:rPr>
          <w:rFonts w:ascii="Times New Roman" w:eastAsia="Times New Roman" w:hAnsi="Times New Roman" w:cs="Times New Roman"/>
          <w:sz w:val="28"/>
          <w:szCs w:val="28"/>
        </w:rPr>
        <w:t>Studio</w:t>
      </w:r>
      <w:proofErr w:type="spellEnd"/>
      <w:r w:rsidRPr="00BA26BD">
        <w:rPr>
          <w:rFonts w:ascii="Times New Roman" w:eastAsia="Times New Roman" w:hAnsi="Times New Roman" w:cs="Times New Roman"/>
          <w:sz w:val="28"/>
          <w:szCs w:val="28"/>
        </w:rPr>
        <w:t>. Обзор среды моделирования.</w:t>
      </w:r>
    </w:p>
    <w:p w14:paraId="40F7E89B" w14:textId="58970D71" w:rsidR="00BA26B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26BD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бизнес-процессов в </w:t>
      </w:r>
      <w:r w:rsidR="001D0E12">
        <w:rPr>
          <w:rFonts w:ascii="Times New Roman" w:eastAsia="Times New Roman" w:hAnsi="Times New Roman" w:cs="Times New Roman"/>
          <w:sz w:val="28"/>
          <w:szCs w:val="28"/>
        </w:rPr>
        <w:t xml:space="preserve">системе </w:t>
      </w:r>
      <w:proofErr w:type="spellStart"/>
      <w:r w:rsidRPr="00BA26BD">
        <w:rPr>
          <w:rFonts w:ascii="Times New Roman" w:eastAsia="Times New Roman" w:hAnsi="Times New Roman" w:cs="Times New Roman"/>
          <w:sz w:val="28"/>
          <w:szCs w:val="28"/>
        </w:rPr>
        <w:t>Business</w:t>
      </w:r>
      <w:proofErr w:type="spellEnd"/>
      <w:r w:rsidRPr="00BA2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8"/>
          <w:szCs w:val="28"/>
        </w:rPr>
        <w:t>Studio</w:t>
      </w:r>
      <w:proofErr w:type="spellEnd"/>
      <w:r w:rsidRPr="00BA26B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3EED27" w14:textId="1238D5A1" w:rsidR="00CA2CA2" w:rsidRPr="00BA26B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26BD">
        <w:rPr>
          <w:rFonts w:ascii="Times New Roman" w:eastAsia="Times New Roman" w:hAnsi="Times New Roman" w:cs="Times New Roman"/>
          <w:sz w:val="28"/>
          <w:szCs w:val="28"/>
        </w:rPr>
        <w:t>Формирование регламентирующей документации</w:t>
      </w:r>
      <w:r w:rsidR="00BA2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6BD" w:rsidRPr="00BA26B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BA26BD" w:rsidRPr="00BA26BD">
        <w:rPr>
          <w:rFonts w:ascii="Times New Roman" w:eastAsia="Times New Roman" w:hAnsi="Times New Roman" w:cs="Times New Roman"/>
          <w:sz w:val="28"/>
          <w:szCs w:val="28"/>
        </w:rPr>
        <w:t>Business</w:t>
      </w:r>
      <w:proofErr w:type="spellEnd"/>
      <w:r w:rsidR="00BA26BD" w:rsidRPr="00BA2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26BD" w:rsidRPr="00BA26BD">
        <w:rPr>
          <w:rFonts w:ascii="Times New Roman" w:eastAsia="Times New Roman" w:hAnsi="Times New Roman" w:cs="Times New Roman"/>
          <w:sz w:val="28"/>
          <w:szCs w:val="28"/>
        </w:rPr>
        <w:t>Studio</w:t>
      </w:r>
      <w:proofErr w:type="spellEnd"/>
      <w:r w:rsidR="00BA26B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9AC0D4" w14:textId="77777777" w:rsidR="00C40C96" w:rsidRPr="00C40C96" w:rsidRDefault="00C40C96" w:rsidP="00C40C96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68DC137" w14:textId="77777777" w:rsidR="0019182F" w:rsidRDefault="0019182F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73A2888" w14:textId="639251E4" w:rsidR="0019182F" w:rsidRDefault="0019182F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F5C89DE" w14:textId="22216DE8" w:rsidR="00683DFA" w:rsidRPr="00683DFA" w:rsidRDefault="00683DFA" w:rsidP="00277481">
      <w:pPr>
        <w:tabs>
          <w:tab w:val="left" w:pos="-4536"/>
          <w:tab w:val="left" w:pos="-4111"/>
          <w:tab w:val="left" w:pos="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</w:pPr>
      <w:r w:rsidRPr="00683DFA"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  <w:t>ЛИТЕРАТУРА</w:t>
      </w:r>
    </w:p>
    <w:p w14:paraId="7AAE3280" w14:textId="77777777" w:rsidR="00277481" w:rsidRPr="00277481" w:rsidRDefault="0027748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77481">
        <w:rPr>
          <w:rFonts w:ascii="Times New Roman" w:hAnsi="Times New Roman" w:cs="Times New Roman"/>
          <w:bCs/>
          <w:sz w:val="28"/>
          <w:szCs w:val="28"/>
          <w:lang w:val="en-US"/>
        </w:rPr>
        <w:t>Amundsen, M. Design and Build Great Web APIs : Robust, Reliable, and Resilient / M. Amundsen. – Pragmatic Bookshelf. – 2020.</w:t>
      </w:r>
    </w:p>
    <w:p w14:paraId="6A7BA51E" w14:textId="77777777" w:rsidR="00CA2CA2" w:rsidRPr="00CA2CA2" w:rsidRDefault="00CA2CA2" w:rsidP="00BA26BD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A2CA2">
        <w:rPr>
          <w:rFonts w:ascii="Times New Roman" w:hAnsi="Times New Roman" w:cs="Times New Roman"/>
          <w:bCs/>
          <w:sz w:val="28"/>
          <w:szCs w:val="28"/>
        </w:rPr>
        <w:t xml:space="preserve">ГОСТ Р 57306-2016. Инжиниринг. Терминология и основные понятия в области инжиниринга. – </w:t>
      </w:r>
      <w:proofErr w:type="spellStart"/>
      <w:r w:rsidRPr="00CA2CA2">
        <w:rPr>
          <w:rFonts w:ascii="Times New Roman" w:hAnsi="Times New Roman" w:cs="Times New Roman"/>
          <w:bCs/>
          <w:sz w:val="28"/>
          <w:szCs w:val="28"/>
        </w:rPr>
        <w:t>Введ</w:t>
      </w:r>
      <w:proofErr w:type="spellEnd"/>
      <w:r w:rsidRPr="00CA2CA2">
        <w:rPr>
          <w:rFonts w:ascii="Times New Roman" w:hAnsi="Times New Roman" w:cs="Times New Roman"/>
          <w:bCs/>
          <w:sz w:val="28"/>
          <w:szCs w:val="28"/>
        </w:rPr>
        <w:t xml:space="preserve">. 2017-09-01. – Москва : </w:t>
      </w:r>
      <w:proofErr w:type="spellStart"/>
      <w:r w:rsidRPr="00CA2CA2">
        <w:rPr>
          <w:rFonts w:ascii="Times New Roman" w:hAnsi="Times New Roman" w:cs="Times New Roman"/>
          <w:bCs/>
          <w:sz w:val="28"/>
          <w:szCs w:val="28"/>
        </w:rPr>
        <w:t>Стандартинформ</w:t>
      </w:r>
      <w:proofErr w:type="spellEnd"/>
      <w:r w:rsidRPr="00CA2CA2">
        <w:rPr>
          <w:rFonts w:ascii="Times New Roman" w:hAnsi="Times New Roman" w:cs="Times New Roman"/>
          <w:bCs/>
          <w:sz w:val="28"/>
          <w:szCs w:val="28"/>
        </w:rPr>
        <w:t xml:space="preserve">, 2018. </w:t>
      </w:r>
    </w:p>
    <w:p w14:paraId="247A5115" w14:textId="77777777" w:rsidR="00CA2CA2" w:rsidRPr="00CA2CA2" w:rsidRDefault="00CA2CA2" w:rsidP="00BA26BD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A2CA2">
        <w:rPr>
          <w:rFonts w:ascii="Times New Roman" w:hAnsi="Times New Roman" w:cs="Times New Roman"/>
          <w:bCs/>
          <w:sz w:val="28"/>
          <w:szCs w:val="28"/>
        </w:rPr>
        <w:t xml:space="preserve">Долганова, О. И. Моделирование бизнес-процессов : учебник и практикум для академического бакалавриата / О. И. Долганова, Е. В. Виноградова, А. М. Лобанова ; под ред. </w:t>
      </w:r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О. И. </w:t>
      </w:r>
      <w:proofErr w:type="spellStart"/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Долгановой</w:t>
      </w:r>
      <w:proofErr w:type="spellEnd"/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– </w:t>
      </w:r>
      <w:proofErr w:type="spellStart"/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Москва</w:t>
      </w:r>
      <w:proofErr w:type="spellEnd"/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: </w:t>
      </w:r>
      <w:proofErr w:type="spellStart"/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Юрайт</w:t>
      </w:r>
      <w:proofErr w:type="spellEnd"/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, 2016. – 289 с.</w:t>
      </w:r>
    </w:p>
    <w:p w14:paraId="03855CA9" w14:textId="77777777" w:rsidR="00CA2CA2" w:rsidRPr="00CA2CA2" w:rsidRDefault="00CA2CA2" w:rsidP="00BA26BD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A2CA2">
        <w:rPr>
          <w:rFonts w:ascii="Times New Roman" w:hAnsi="Times New Roman" w:cs="Times New Roman"/>
          <w:bCs/>
          <w:sz w:val="28"/>
          <w:szCs w:val="28"/>
        </w:rPr>
        <w:lastRenderedPageBreak/>
        <w:t>Ковалев, С. Настольная книга аналитика. Практическое руководство по проектированию бизнес-процессов и организационной структуры / С. Ковалев, В. Ковалев. – Москва : 1С-Паблишинг, 2020. – 360 с.</w:t>
      </w:r>
    </w:p>
    <w:p w14:paraId="2E40848E" w14:textId="768A0880" w:rsidR="00CA2CA2" w:rsidRPr="00CA2CA2" w:rsidRDefault="00CA2CA2" w:rsidP="00A61C34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A2CA2">
        <w:rPr>
          <w:rFonts w:ascii="Times New Roman" w:hAnsi="Times New Roman" w:cs="Times New Roman"/>
          <w:bCs/>
          <w:sz w:val="28"/>
          <w:szCs w:val="28"/>
        </w:rPr>
        <w:t>Основы бизнес-анализа : учебное пособие / под ред. В. И. Бариленко.</w:t>
      </w:r>
      <w:r w:rsidR="001D0E12">
        <w:rPr>
          <w:rFonts w:ascii="Times New Roman" w:hAnsi="Times New Roman" w:cs="Times New Roman"/>
          <w:bCs/>
          <w:sz w:val="28"/>
          <w:szCs w:val="28"/>
        </w:rPr>
        <w:t> –</w:t>
      </w:r>
      <w:r w:rsidRPr="00CA2CA2">
        <w:rPr>
          <w:rFonts w:ascii="Times New Roman" w:hAnsi="Times New Roman" w:cs="Times New Roman"/>
          <w:bCs/>
          <w:sz w:val="28"/>
          <w:szCs w:val="28"/>
        </w:rPr>
        <w:t xml:space="preserve"> 2-е изд., </w:t>
      </w:r>
      <w:proofErr w:type="spellStart"/>
      <w:r w:rsidRPr="00CA2CA2">
        <w:rPr>
          <w:rFonts w:ascii="Times New Roman" w:hAnsi="Times New Roman" w:cs="Times New Roman"/>
          <w:bCs/>
          <w:sz w:val="28"/>
          <w:szCs w:val="28"/>
        </w:rPr>
        <w:t>испр</w:t>
      </w:r>
      <w:proofErr w:type="spellEnd"/>
      <w:r w:rsidRPr="00CA2CA2">
        <w:rPr>
          <w:rFonts w:ascii="Times New Roman" w:hAnsi="Times New Roman" w:cs="Times New Roman"/>
          <w:bCs/>
          <w:sz w:val="28"/>
          <w:szCs w:val="28"/>
        </w:rPr>
        <w:t>. – Москва : КНОРУС, 2022. – 270 с. – (Магистратура).</w:t>
      </w:r>
    </w:p>
    <w:p w14:paraId="7C2A0829" w14:textId="023345B4" w:rsidR="00CA2CA2" w:rsidRPr="00CA2CA2" w:rsidRDefault="00CA2CA2" w:rsidP="00A61C34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A2CA2">
        <w:rPr>
          <w:rFonts w:ascii="Times New Roman" w:hAnsi="Times New Roman" w:cs="Times New Roman"/>
          <w:bCs/>
          <w:sz w:val="28"/>
          <w:szCs w:val="28"/>
        </w:rPr>
        <w:t>Остервальдер</w:t>
      </w:r>
      <w:proofErr w:type="spellEnd"/>
      <w:r w:rsidRPr="00CA2CA2">
        <w:rPr>
          <w:rFonts w:ascii="Times New Roman" w:hAnsi="Times New Roman" w:cs="Times New Roman"/>
          <w:bCs/>
          <w:sz w:val="28"/>
          <w:szCs w:val="28"/>
        </w:rPr>
        <w:t xml:space="preserve">, А. Построение бизнес-моделей : Настольная книга стратега и новатора / А. </w:t>
      </w:r>
      <w:proofErr w:type="spellStart"/>
      <w:r w:rsidRPr="00CA2CA2">
        <w:rPr>
          <w:rFonts w:ascii="Times New Roman" w:hAnsi="Times New Roman" w:cs="Times New Roman"/>
          <w:bCs/>
          <w:sz w:val="28"/>
          <w:szCs w:val="28"/>
        </w:rPr>
        <w:t>Остервальдер</w:t>
      </w:r>
      <w:proofErr w:type="spellEnd"/>
      <w:r w:rsidRPr="00CA2CA2">
        <w:rPr>
          <w:rFonts w:ascii="Times New Roman" w:hAnsi="Times New Roman" w:cs="Times New Roman"/>
          <w:bCs/>
          <w:sz w:val="28"/>
          <w:szCs w:val="28"/>
        </w:rPr>
        <w:t xml:space="preserve">, Ив </w:t>
      </w:r>
      <w:proofErr w:type="spellStart"/>
      <w:r w:rsidRPr="00CA2CA2">
        <w:rPr>
          <w:rFonts w:ascii="Times New Roman" w:hAnsi="Times New Roman" w:cs="Times New Roman"/>
          <w:bCs/>
          <w:sz w:val="28"/>
          <w:szCs w:val="28"/>
        </w:rPr>
        <w:t>Пинье</w:t>
      </w:r>
      <w:proofErr w:type="spellEnd"/>
      <w:r w:rsidRPr="00CA2CA2">
        <w:rPr>
          <w:rFonts w:ascii="Times New Roman" w:hAnsi="Times New Roman" w:cs="Times New Roman"/>
          <w:bCs/>
          <w:sz w:val="28"/>
          <w:szCs w:val="28"/>
        </w:rPr>
        <w:t xml:space="preserve">. – Москва : Альпина </w:t>
      </w:r>
      <w:proofErr w:type="spellStart"/>
      <w:r w:rsidRPr="00CA2CA2">
        <w:rPr>
          <w:rFonts w:ascii="Times New Roman" w:hAnsi="Times New Roman" w:cs="Times New Roman"/>
          <w:bCs/>
          <w:sz w:val="28"/>
          <w:szCs w:val="28"/>
        </w:rPr>
        <w:t>Паблишер</w:t>
      </w:r>
      <w:proofErr w:type="spellEnd"/>
      <w:r w:rsidRPr="00CA2CA2">
        <w:rPr>
          <w:rFonts w:ascii="Times New Roman" w:hAnsi="Times New Roman" w:cs="Times New Roman"/>
          <w:bCs/>
          <w:sz w:val="28"/>
          <w:szCs w:val="28"/>
        </w:rPr>
        <w:t>, 2018. – 288 с.</w:t>
      </w:r>
    </w:p>
    <w:p w14:paraId="7387FF28" w14:textId="77777777" w:rsidR="00CA2CA2" w:rsidRPr="00CA2CA2" w:rsidRDefault="00CA2CA2" w:rsidP="00A61C34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A2CA2">
        <w:rPr>
          <w:rFonts w:ascii="Times New Roman" w:hAnsi="Times New Roman" w:cs="Times New Roman"/>
          <w:bCs/>
          <w:sz w:val="28"/>
          <w:szCs w:val="28"/>
        </w:rPr>
        <w:t xml:space="preserve">Репин, В. В. Разработка архитектуры бизнес-процессов компании в </w:t>
      </w:r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Business</w:t>
      </w:r>
      <w:r w:rsidRPr="00CA2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Studio</w:t>
      </w:r>
      <w:r w:rsidRPr="00CA2CA2">
        <w:rPr>
          <w:rFonts w:ascii="Times New Roman" w:hAnsi="Times New Roman" w:cs="Times New Roman"/>
          <w:bCs/>
          <w:sz w:val="28"/>
          <w:szCs w:val="28"/>
        </w:rPr>
        <w:t xml:space="preserve"> / В. В. Репин. – Москва : Издательские решения, 2019. – 160 с.</w:t>
      </w:r>
    </w:p>
    <w:p w14:paraId="4354A1E2" w14:textId="77777777" w:rsidR="00CA2CA2" w:rsidRPr="00CA2CA2" w:rsidRDefault="00CA2CA2" w:rsidP="00A61C34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A2CA2">
        <w:rPr>
          <w:rFonts w:ascii="Times New Roman" w:hAnsi="Times New Roman" w:cs="Times New Roman"/>
          <w:bCs/>
          <w:sz w:val="28"/>
          <w:szCs w:val="28"/>
        </w:rPr>
        <w:t xml:space="preserve">Репин, В. В. Бизнес-процессы. Моделирование, внедрение, управление / В. Репин, В. </w:t>
      </w:r>
      <w:proofErr w:type="spellStart"/>
      <w:r w:rsidRPr="00CA2CA2">
        <w:rPr>
          <w:rFonts w:ascii="Times New Roman" w:hAnsi="Times New Roman" w:cs="Times New Roman"/>
          <w:bCs/>
          <w:sz w:val="28"/>
          <w:szCs w:val="28"/>
        </w:rPr>
        <w:t>Елиферов</w:t>
      </w:r>
      <w:proofErr w:type="spellEnd"/>
      <w:r w:rsidRPr="00CA2CA2">
        <w:rPr>
          <w:rFonts w:ascii="Times New Roman" w:hAnsi="Times New Roman" w:cs="Times New Roman"/>
          <w:bCs/>
          <w:sz w:val="28"/>
          <w:szCs w:val="28"/>
        </w:rPr>
        <w:t>. – Москва : Манн, Иванов и Фербер, 2013. – 512 с.</w:t>
      </w:r>
    </w:p>
    <w:p w14:paraId="20D33ACA" w14:textId="77777777" w:rsidR="00CA2CA2" w:rsidRPr="00CA2CA2" w:rsidRDefault="00CA2CA2" w:rsidP="00A61C34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A2CA2">
        <w:rPr>
          <w:rFonts w:ascii="Times New Roman" w:hAnsi="Times New Roman" w:cs="Times New Roman"/>
          <w:bCs/>
          <w:sz w:val="28"/>
          <w:szCs w:val="28"/>
        </w:rPr>
        <w:t xml:space="preserve">Репин, В. В. Процессный подход к управлению. Моделирование бизнес-процессов / В. Репин, В. </w:t>
      </w:r>
      <w:proofErr w:type="spellStart"/>
      <w:r w:rsidRPr="00CA2CA2">
        <w:rPr>
          <w:rFonts w:ascii="Times New Roman" w:hAnsi="Times New Roman" w:cs="Times New Roman"/>
          <w:bCs/>
          <w:sz w:val="28"/>
          <w:szCs w:val="28"/>
        </w:rPr>
        <w:t>Елиферов</w:t>
      </w:r>
      <w:proofErr w:type="spellEnd"/>
      <w:r w:rsidRPr="00CA2CA2">
        <w:rPr>
          <w:rFonts w:ascii="Times New Roman" w:hAnsi="Times New Roman" w:cs="Times New Roman"/>
          <w:bCs/>
          <w:sz w:val="28"/>
          <w:szCs w:val="28"/>
        </w:rPr>
        <w:t xml:space="preserve">. – Москва : Манн. </w:t>
      </w:r>
      <w:proofErr w:type="spellStart"/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Иванов</w:t>
      </w:r>
      <w:proofErr w:type="spellEnd"/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и </w:t>
      </w:r>
      <w:proofErr w:type="spellStart"/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Фербер</w:t>
      </w:r>
      <w:proofErr w:type="spellEnd"/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, 2013. – 544 с.</w:t>
      </w:r>
    </w:p>
    <w:p w14:paraId="62830922" w14:textId="36B62379" w:rsidR="00CA2CA2" w:rsidRPr="00CA2CA2" w:rsidRDefault="00CA2CA2" w:rsidP="00A61C34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CA2CA2">
        <w:rPr>
          <w:rFonts w:ascii="Times New Roman" w:hAnsi="Times New Roman" w:cs="Times New Roman"/>
          <w:bCs/>
          <w:sz w:val="28"/>
          <w:szCs w:val="28"/>
        </w:rPr>
        <w:t>Робсон</w:t>
      </w:r>
      <w:proofErr w:type="spellEnd"/>
      <w:r w:rsidRPr="00CA2CA2">
        <w:rPr>
          <w:rFonts w:ascii="Times New Roman" w:hAnsi="Times New Roman" w:cs="Times New Roman"/>
          <w:bCs/>
          <w:sz w:val="28"/>
          <w:szCs w:val="28"/>
        </w:rPr>
        <w:t xml:space="preserve">, М. Практическое руководство по реинжинирингу бизнес-процессов / М. </w:t>
      </w:r>
      <w:proofErr w:type="spellStart"/>
      <w:r w:rsidRPr="00CA2CA2">
        <w:rPr>
          <w:rFonts w:ascii="Times New Roman" w:hAnsi="Times New Roman" w:cs="Times New Roman"/>
          <w:bCs/>
          <w:sz w:val="28"/>
          <w:szCs w:val="28"/>
        </w:rPr>
        <w:t>Робсон</w:t>
      </w:r>
      <w:proofErr w:type="spellEnd"/>
      <w:r w:rsidRPr="00CA2CA2">
        <w:rPr>
          <w:rFonts w:ascii="Times New Roman" w:hAnsi="Times New Roman" w:cs="Times New Roman"/>
          <w:bCs/>
          <w:sz w:val="28"/>
          <w:szCs w:val="28"/>
        </w:rPr>
        <w:t xml:space="preserve">, Ф. </w:t>
      </w:r>
      <w:proofErr w:type="spellStart"/>
      <w:r w:rsidRPr="00CA2CA2">
        <w:rPr>
          <w:rFonts w:ascii="Times New Roman" w:hAnsi="Times New Roman" w:cs="Times New Roman"/>
          <w:bCs/>
          <w:sz w:val="28"/>
          <w:szCs w:val="28"/>
        </w:rPr>
        <w:t>Уллах</w:t>
      </w:r>
      <w:proofErr w:type="spellEnd"/>
      <w:r w:rsidRPr="00CA2CA2">
        <w:rPr>
          <w:rFonts w:ascii="Times New Roman" w:hAnsi="Times New Roman" w:cs="Times New Roman"/>
          <w:bCs/>
          <w:sz w:val="28"/>
          <w:szCs w:val="28"/>
        </w:rPr>
        <w:t xml:space="preserve"> ; пер. с англ. ; под ред. </w:t>
      </w:r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Н. Д. </w:t>
      </w:r>
      <w:proofErr w:type="spellStart"/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Эриашвили</w:t>
      </w:r>
      <w:proofErr w:type="spellEnd"/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. – М.</w:t>
      </w:r>
      <w:r w:rsidR="00A61C34">
        <w:rPr>
          <w:rFonts w:ascii="Times New Roman" w:hAnsi="Times New Roman" w:cs="Times New Roman"/>
          <w:bCs/>
          <w:sz w:val="28"/>
          <w:szCs w:val="28"/>
        </w:rPr>
        <w:t> </w:t>
      </w:r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proofErr w:type="spellStart"/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Аудит</w:t>
      </w:r>
      <w:proofErr w:type="spellEnd"/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: </w:t>
      </w:r>
      <w:proofErr w:type="spellStart"/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Юнити</w:t>
      </w:r>
      <w:proofErr w:type="spellEnd"/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, 1997. – 224 с.</w:t>
      </w:r>
    </w:p>
    <w:p w14:paraId="58024E91" w14:textId="3A0C2504" w:rsidR="00CA2CA2" w:rsidRPr="00CA2CA2" w:rsidRDefault="00CA2CA2" w:rsidP="00A61C34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A2CA2">
        <w:rPr>
          <w:rFonts w:ascii="Times New Roman" w:hAnsi="Times New Roman" w:cs="Times New Roman"/>
          <w:bCs/>
          <w:sz w:val="28"/>
          <w:szCs w:val="28"/>
        </w:rPr>
        <w:t xml:space="preserve">Руководство пользователя </w:t>
      </w:r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Business</w:t>
      </w:r>
      <w:r w:rsidRPr="00CA2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Studio</w:t>
      </w:r>
      <w:r w:rsidRPr="00CA2CA2">
        <w:rPr>
          <w:rFonts w:ascii="Times New Roman" w:hAnsi="Times New Roman" w:cs="Times New Roman"/>
          <w:bCs/>
          <w:sz w:val="28"/>
          <w:szCs w:val="28"/>
        </w:rPr>
        <w:t xml:space="preserve"> [Электронный ресурс]. – Режим доступа : </w:t>
      </w:r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CA2CA2">
        <w:rPr>
          <w:rFonts w:ascii="Times New Roman" w:hAnsi="Times New Roman" w:cs="Times New Roman"/>
          <w:bCs/>
          <w:sz w:val="28"/>
          <w:szCs w:val="28"/>
        </w:rPr>
        <w:t>://</w:t>
      </w:r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CA2CA2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businessstudio</w:t>
      </w:r>
      <w:proofErr w:type="spellEnd"/>
      <w:r w:rsidRPr="00CA2CA2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CA2CA2">
        <w:rPr>
          <w:rFonts w:ascii="Times New Roman" w:hAnsi="Times New Roman" w:cs="Times New Roman"/>
          <w:bCs/>
          <w:sz w:val="28"/>
          <w:szCs w:val="28"/>
        </w:rPr>
        <w:t>/</w:t>
      </w:r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wiki</w:t>
      </w:r>
      <w:r w:rsidRPr="00CA2CA2">
        <w:rPr>
          <w:rFonts w:ascii="Times New Roman" w:hAnsi="Times New Roman" w:cs="Times New Roman"/>
          <w:bCs/>
          <w:sz w:val="28"/>
          <w:szCs w:val="28"/>
        </w:rPr>
        <w:t>/</w:t>
      </w:r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docs</w:t>
      </w:r>
      <w:r w:rsidRPr="00CA2CA2">
        <w:rPr>
          <w:rFonts w:ascii="Times New Roman" w:hAnsi="Times New Roman" w:cs="Times New Roman"/>
          <w:bCs/>
          <w:sz w:val="28"/>
          <w:szCs w:val="28"/>
        </w:rPr>
        <w:t>/</w:t>
      </w:r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current</w:t>
      </w:r>
      <w:r w:rsidRPr="00CA2CA2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doku</w:t>
      </w:r>
      <w:proofErr w:type="spellEnd"/>
      <w:r w:rsidRPr="00CA2CA2">
        <w:rPr>
          <w:rFonts w:ascii="Times New Roman" w:hAnsi="Times New Roman" w:cs="Times New Roman"/>
          <w:bCs/>
          <w:sz w:val="28"/>
          <w:szCs w:val="28"/>
        </w:rPr>
        <w:t>.</w:t>
      </w:r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php</w:t>
      </w:r>
      <w:r w:rsidRPr="00CA2CA2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CA2CA2">
        <w:rPr>
          <w:rFonts w:ascii="Times New Roman" w:hAnsi="Times New Roman" w:cs="Times New Roman"/>
          <w:bCs/>
          <w:sz w:val="28"/>
          <w:szCs w:val="28"/>
        </w:rPr>
        <w:t>/</w:t>
      </w:r>
      <w:r w:rsidR="001D0E12">
        <w:rPr>
          <w:rFonts w:ascii="Times New Roman" w:hAnsi="Times New Roman" w:cs="Times New Roman"/>
          <w:bCs/>
          <w:sz w:val="28"/>
          <w:szCs w:val="28"/>
        </w:rPr>
        <w:br/>
      </w:r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manual</w:t>
      </w:r>
      <w:r w:rsidRPr="00CA2CA2">
        <w:rPr>
          <w:rFonts w:ascii="Times New Roman" w:hAnsi="Times New Roman" w:cs="Times New Roman"/>
          <w:bCs/>
          <w:sz w:val="28"/>
          <w:szCs w:val="28"/>
        </w:rPr>
        <w:t>/.</w:t>
      </w:r>
    </w:p>
    <w:p w14:paraId="6B8CFC1F" w14:textId="77777777" w:rsidR="00CA2CA2" w:rsidRPr="00CA2CA2" w:rsidRDefault="00CA2CA2" w:rsidP="00A61C34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A2CA2">
        <w:rPr>
          <w:rFonts w:ascii="Times New Roman" w:hAnsi="Times New Roman" w:cs="Times New Roman"/>
          <w:bCs/>
          <w:sz w:val="28"/>
          <w:szCs w:val="28"/>
        </w:rPr>
        <w:t xml:space="preserve">Свод знаний по управлению бизнес-процессами : </w:t>
      </w:r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BPM</w:t>
      </w:r>
      <w:r w:rsidRPr="00CA2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CBOK</w:t>
      </w:r>
      <w:r w:rsidRPr="00CA2CA2">
        <w:rPr>
          <w:rFonts w:ascii="Times New Roman" w:hAnsi="Times New Roman" w:cs="Times New Roman"/>
          <w:bCs/>
          <w:sz w:val="28"/>
          <w:szCs w:val="28"/>
        </w:rPr>
        <w:t xml:space="preserve"> 3.0 / под ред. А. А. </w:t>
      </w:r>
      <w:proofErr w:type="spellStart"/>
      <w:r w:rsidRPr="00CA2CA2">
        <w:rPr>
          <w:rFonts w:ascii="Times New Roman" w:hAnsi="Times New Roman" w:cs="Times New Roman"/>
          <w:bCs/>
          <w:sz w:val="28"/>
          <w:szCs w:val="28"/>
        </w:rPr>
        <w:t>Белайчука</w:t>
      </w:r>
      <w:proofErr w:type="spellEnd"/>
      <w:r w:rsidRPr="00CA2CA2">
        <w:rPr>
          <w:rFonts w:ascii="Times New Roman" w:hAnsi="Times New Roman" w:cs="Times New Roman"/>
          <w:bCs/>
          <w:sz w:val="28"/>
          <w:szCs w:val="28"/>
        </w:rPr>
        <w:t xml:space="preserve">, В. Г. </w:t>
      </w:r>
      <w:proofErr w:type="spellStart"/>
      <w:r w:rsidRPr="00CA2CA2">
        <w:rPr>
          <w:rFonts w:ascii="Times New Roman" w:hAnsi="Times New Roman" w:cs="Times New Roman"/>
          <w:bCs/>
          <w:sz w:val="28"/>
          <w:szCs w:val="28"/>
        </w:rPr>
        <w:t>Елифёрова</w:t>
      </w:r>
      <w:proofErr w:type="spellEnd"/>
      <w:r w:rsidRPr="00CA2CA2">
        <w:rPr>
          <w:rFonts w:ascii="Times New Roman" w:hAnsi="Times New Roman" w:cs="Times New Roman"/>
          <w:bCs/>
          <w:sz w:val="28"/>
          <w:szCs w:val="28"/>
        </w:rPr>
        <w:t xml:space="preserve"> ; пер. с англ. – Москва : Альпина </w:t>
      </w:r>
      <w:proofErr w:type="spellStart"/>
      <w:r w:rsidRPr="00CA2CA2">
        <w:rPr>
          <w:rFonts w:ascii="Times New Roman" w:hAnsi="Times New Roman" w:cs="Times New Roman"/>
          <w:bCs/>
          <w:sz w:val="28"/>
          <w:szCs w:val="28"/>
        </w:rPr>
        <w:t>Паблишер</w:t>
      </w:r>
      <w:proofErr w:type="spellEnd"/>
      <w:r w:rsidRPr="00CA2CA2">
        <w:rPr>
          <w:rFonts w:ascii="Times New Roman" w:hAnsi="Times New Roman" w:cs="Times New Roman"/>
          <w:bCs/>
          <w:sz w:val="28"/>
          <w:szCs w:val="28"/>
        </w:rPr>
        <w:t>, 2016. – 480 с.</w:t>
      </w:r>
    </w:p>
    <w:p w14:paraId="4EB9CD82" w14:textId="1C8D21F5" w:rsidR="00277481" w:rsidRPr="00683DFA" w:rsidRDefault="00CA2CA2" w:rsidP="00A61C34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A2CA2">
        <w:rPr>
          <w:rFonts w:ascii="Times New Roman" w:hAnsi="Times New Roman" w:cs="Times New Roman"/>
          <w:bCs/>
          <w:sz w:val="28"/>
          <w:szCs w:val="28"/>
        </w:rPr>
        <w:t xml:space="preserve">Хаммер, М. Реинжиниринг корпорации. Манифест революции в бизнесе / М. Хаммер, Дж. </w:t>
      </w:r>
      <w:proofErr w:type="spellStart"/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Чампи</w:t>
      </w:r>
      <w:proofErr w:type="spellEnd"/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– </w:t>
      </w:r>
      <w:proofErr w:type="spellStart"/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Москва</w:t>
      </w:r>
      <w:proofErr w:type="spellEnd"/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: </w:t>
      </w:r>
      <w:proofErr w:type="spellStart"/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Манн</w:t>
      </w:r>
      <w:proofErr w:type="spellEnd"/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Иванов</w:t>
      </w:r>
      <w:proofErr w:type="spellEnd"/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и </w:t>
      </w:r>
      <w:proofErr w:type="spellStart"/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Фербер</w:t>
      </w:r>
      <w:proofErr w:type="spellEnd"/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, 2011. – 288</w:t>
      </w:r>
      <w:r w:rsidR="00A61C34">
        <w:rPr>
          <w:rFonts w:ascii="Times New Roman" w:hAnsi="Times New Roman" w:cs="Times New Roman"/>
          <w:bCs/>
          <w:sz w:val="28"/>
          <w:szCs w:val="28"/>
        </w:rPr>
        <w:t> </w:t>
      </w:r>
      <w:r w:rsidRPr="00CA2CA2">
        <w:rPr>
          <w:rFonts w:ascii="Times New Roman" w:hAnsi="Times New Roman" w:cs="Times New Roman"/>
          <w:bCs/>
          <w:sz w:val="28"/>
          <w:szCs w:val="28"/>
          <w:lang w:val="en-US"/>
        </w:rPr>
        <w:t>с.</w:t>
      </w:r>
    </w:p>
    <w:p w14:paraId="1824C509" w14:textId="55A7BB91" w:rsidR="00683DFA" w:rsidRDefault="00683DFA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ED38697" w14:textId="77777777" w:rsidR="00683DFA" w:rsidRDefault="00683DFA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D31C32B" w14:textId="200324E0" w:rsidR="005D0C80" w:rsidRPr="005D0C80" w:rsidRDefault="00890109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1662BA">
        <w:rPr>
          <w:rFonts w:ascii="Times New Roman" w:hAnsi="Times New Roman" w:cs="Times New Roman"/>
          <w:sz w:val="28"/>
          <w:szCs w:val="28"/>
        </w:rPr>
        <w:t>подготови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5D0C80" w:rsidRPr="005D0C80">
        <w:rPr>
          <w:rFonts w:ascii="Times New Roman" w:hAnsi="Times New Roman" w:cs="Times New Roman"/>
          <w:sz w:val="28"/>
          <w:szCs w:val="28"/>
        </w:rPr>
        <w:t>:</w:t>
      </w:r>
    </w:p>
    <w:p w14:paraId="791939AF" w14:textId="51FAFF2D" w:rsidR="00D8356A" w:rsidRPr="00055FB5" w:rsidRDefault="001662BA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ЛЕВЧЕНЯ</w:t>
      </w:r>
      <w:r w:rsidR="005D0C80" w:rsidRPr="005D0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Брониславовна</w:t>
      </w:r>
      <w:proofErr w:type="spellEnd"/>
      <w:r w:rsidR="005D0C80" w:rsidRPr="005D0C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D0C80" w:rsidRPr="005D0C80">
        <w:rPr>
          <w:rFonts w:ascii="Times New Roman" w:hAnsi="Times New Roman" w:cs="Times New Roman"/>
          <w:sz w:val="28"/>
          <w:szCs w:val="28"/>
        </w:rPr>
        <w:t>канд.</w:t>
      </w:r>
      <w:r w:rsidR="00093589">
        <w:rPr>
          <w:rFonts w:ascii="Times New Roman" w:hAnsi="Times New Roman" w:cs="Times New Roman"/>
          <w:sz w:val="28"/>
          <w:szCs w:val="28"/>
        </w:rPr>
        <w:t>тех</w:t>
      </w:r>
      <w:bookmarkStart w:id="0" w:name="_GoBack"/>
      <w:bookmarkEnd w:id="0"/>
      <w:r w:rsidR="005D0C80" w:rsidRPr="005D0C80">
        <w:rPr>
          <w:rFonts w:ascii="Times New Roman" w:hAnsi="Times New Roman" w:cs="Times New Roman"/>
          <w:sz w:val="28"/>
          <w:szCs w:val="28"/>
        </w:rPr>
        <w:t>.наук</w:t>
      </w:r>
      <w:proofErr w:type="spellEnd"/>
      <w:r w:rsidR="005D0C80" w:rsidRPr="005D0C80">
        <w:rPr>
          <w:rFonts w:ascii="Times New Roman" w:hAnsi="Times New Roman" w:cs="Times New Roman"/>
          <w:sz w:val="28"/>
          <w:szCs w:val="28"/>
        </w:rPr>
        <w:t>, доцент</w:t>
      </w:r>
      <w:r w:rsidR="00093589">
        <w:rPr>
          <w:rFonts w:ascii="Times New Roman" w:hAnsi="Times New Roman" w:cs="Times New Roman"/>
          <w:sz w:val="28"/>
          <w:szCs w:val="28"/>
        </w:rPr>
        <w:t xml:space="preserve"> кафедры ПИКС</w:t>
      </w:r>
    </w:p>
    <w:sectPr w:rsidR="00D8356A" w:rsidRPr="00055FB5" w:rsidSect="00A9375E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29377" w14:textId="77777777" w:rsidR="000D7F72" w:rsidRDefault="000D7F72" w:rsidP="002B78F6">
      <w:r>
        <w:separator/>
      </w:r>
    </w:p>
  </w:endnote>
  <w:endnote w:type="continuationSeparator" w:id="0">
    <w:p w14:paraId="2AAEC381" w14:textId="77777777" w:rsidR="000D7F72" w:rsidRDefault="000D7F72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B3DB6" w14:textId="77777777" w:rsidR="000D7F72" w:rsidRDefault="000D7F72" w:rsidP="002B78F6">
      <w:r>
        <w:separator/>
      </w:r>
    </w:p>
  </w:footnote>
  <w:footnote w:type="continuationSeparator" w:id="0">
    <w:p w14:paraId="3F9D7157" w14:textId="77777777" w:rsidR="000D7F72" w:rsidRDefault="000D7F72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836A1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234C6A3" w14:textId="77777777" w:rsidR="00C01446" w:rsidRDefault="00C01446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0AB21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1121">
      <w:rPr>
        <w:rStyle w:val="a8"/>
        <w:noProof/>
      </w:rPr>
      <w:t>2</w:t>
    </w:r>
    <w:r>
      <w:rPr>
        <w:rStyle w:val="a8"/>
      </w:rPr>
      <w:fldChar w:fldCharType="end"/>
    </w:r>
  </w:p>
  <w:p w14:paraId="59F1F371" w14:textId="77777777" w:rsidR="00C01446" w:rsidRDefault="00C01446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34F35"/>
    <w:multiLevelType w:val="hybridMultilevel"/>
    <w:tmpl w:val="F92E1390"/>
    <w:lvl w:ilvl="0" w:tplc="424CC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A4C5B"/>
    <w:multiLevelType w:val="multilevel"/>
    <w:tmpl w:val="E9420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E704E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CCF115B"/>
    <w:multiLevelType w:val="hybridMultilevel"/>
    <w:tmpl w:val="E43E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B"/>
    <w:rsid w:val="00014212"/>
    <w:rsid w:val="0002184C"/>
    <w:rsid w:val="00023A65"/>
    <w:rsid w:val="00046624"/>
    <w:rsid w:val="00054A93"/>
    <w:rsid w:val="00055FB5"/>
    <w:rsid w:val="00072833"/>
    <w:rsid w:val="000742F0"/>
    <w:rsid w:val="000826D8"/>
    <w:rsid w:val="00083D6C"/>
    <w:rsid w:val="00085778"/>
    <w:rsid w:val="00092308"/>
    <w:rsid w:val="00093589"/>
    <w:rsid w:val="000A4268"/>
    <w:rsid w:val="000B0DDF"/>
    <w:rsid w:val="000B16F3"/>
    <w:rsid w:val="000B77A4"/>
    <w:rsid w:val="000B7A2E"/>
    <w:rsid w:val="000D7F72"/>
    <w:rsid w:val="000E116D"/>
    <w:rsid w:val="000E5CF8"/>
    <w:rsid w:val="000E642C"/>
    <w:rsid w:val="001127A0"/>
    <w:rsid w:val="00127F76"/>
    <w:rsid w:val="00131E9A"/>
    <w:rsid w:val="0014487E"/>
    <w:rsid w:val="00146A4A"/>
    <w:rsid w:val="001662BA"/>
    <w:rsid w:val="00176939"/>
    <w:rsid w:val="00181BAD"/>
    <w:rsid w:val="0019182F"/>
    <w:rsid w:val="00195E00"/>
    <w:rsid w:val="001C0CB0"/>
    <w:rsid w:val="001C7219"/>
    <w:rsid w:val="001D0E12"/>
    <w:rsid w:val="001D1DE5"/>
    <w:rsid w:val="001E418C"/>
    <w:rsid w:val="001E5EE9"/>
    <w:rsid w:val="001F7DED"/>
    <w:rsid w:val="00210E7A"/>
    <w:rsid w:val="00240DC5"/>
    <w:rsid w:val="002466A8"/>
    <w:rsid w:val="0026705D"/>
    <w:rsid w:val="00273A27"/>
    <w:rsid w:val="00277481"/>
    <w:rsid w:val="002812FF"/>
    <w:rsid w:val="00283008"/>
    <w:rsid w:val="00295DFF"/>
    <w:rsid w:val="002A1E79"/>
    <w:rsid w:val="002B03AC"/>
    <w:rsid w:val="002B78F6"/>
    <w:rsid w:val="002C4548"/>
    <w:rsid w:val="002E3B8A"/>
    <w:rsid w:val="002F794D"/>
    <w:rsid w:val="00311549"/>
    <w:rsid w:val="003160C7"/>
    <w:rsid w:val="0033737A"/>
    <w:rsid w:val="00342E68"/>
    <w:rsid w:val="00364042"/>
    <w:rsid w:val="003C0A91"/>
    <w:rsid w:val="003D507A"/>
    <w:rsid w:val="003D643D"/>
    <w:rsid w:val="00405ADB"/>
    <w:rsid w:val="00414856"/>
    <w:rsid w:val="00414C5C"/>
    <w:rsid w:val="00416441"/>
    <w:rsid w:val="004170F6"/>
    <w:rsid w:val="0042253E"/>
    <w:rsid w:val="00424853"/>
    <w:rsid w:val="00424926"/>
    <w:rsid w:val="00432053"/>
    <w:rsid w:val="00447D68"/>
    <w:rsid w:val="00470806"/>
    <w:rsid w:val="004740B2"/>
    <w:rsid w:val="00485666"/>
    <w:rsid w:val="00486F69"/>
    <w:rsid w:val="00495D6F"/>
    <w:rsid w:val="004A5D2C"/>
    <w:rsid w:val="004B1521"/>
    <w:rsid w:val="004B5D85"/>
    <w:rsid w:val="00501292"/>
    <w:rsid w:val="00531912"/>
    <w:rsid w:val="005358B2"/>
    <w:rsid w:val="00546FB6"/>
    <w:rsid w:val="00553FD8"/>
    <w:rsid w:val="00556E9A"/>
    <w:rsid w:val="00557DA9"/>
    <w:rsid w:val="00572BC3"/>
    <w:rsid w:val="00573155"/>
    <w:rsid w:val="00584D89"/>
    <w:rsid w:val="00594089"/>
    <w:rsid w:val="005A2FB2"/>
    <w:rsid w:val="005A6534"/>
    <w:rsid w:val="005B0CE3"/>
    <w:rsid w:val="005C11E4"/>
    <w:rsid w:val="005C4C7D"/>
    <w:rsid w:val="005D0C80"/>
    <w:rsid w:val="005D645C"/>
    <w:rsid w:val="005E163A"/>
    <w:rsid w:val="005E32E2"/>
    <w:rsid w:val="005E5A83"/>
    <w:rsid w:val="00600287"/>
    <w:rsid w:val="006115D5"/>
    <w:rsid w:val="00611F10"/>
    <w:rsid w:val="0061396F"/>
    <w:rsid w:val="006169C6"/>
    <w:rsid w:val="00623487"/>
    <w:rsid w:val="006264B0"/>
    <w:rsid w:val="006304D6"/>
    <w:rsid w:val="00636C8F"/>
    <w:rsid w:val="00651C23"/>
    <w:rsid w:val="006653F1"/>
    <w:rsid w:val="00683DFA"/>
    <w:rsid w:val="006915D2"/>
    <w:rsid w:val="00693FAB"/>
    <w:rsid w:val="006B785C"/>
    <w:rsid w:val="006C342A"/>
    <w:rsid w:val="006F5173"/>
    <w:rsid w:val="0071167F"/>
    <w:rsid w:val="00774B90"/>
    <w:rsid w:val="0078222C"/>
    <w:rsid w:val="007C4447"/>
    <w:rsid w:val="007D5464"/>
    <w:rsid w:val="008040AC"/>
    <w:rsid w:val="00810463"/>
    <w:rsid w:val="00816410"/>
    <w:rsid w:val="008469FD"/>
    <w:rsid w:val="008532C1"/>
    <w:rsid w:val="00853605"/>
    <w:rsid w:val="0086303C"/>
    <w:rsid w:val="008826F6"/>
    <w:rsid w:val="00890109"/>
    <w:rsid w:val="00896321"/>
    <w:rsid w:val="008B50E8"/>
    <w:rsid w:val="008C1246"/>
    <w:rsid w:val="008C53D4"/>
    <w:rsid w:val="0090029C"/>
    <w:rsid w:val="009678F0"/>
    <w:rsid w:val="009955A5"/>
    <w:rsid w:val="009B096A"/>
    <w:rsid w:val="009B7986"/>
    <w:rsid w:val="009C42AB"/>
    <w:rsid w:val="009E7403"/>
    <w:rsid w:val="009F0E86"/>
    <w:rsid w:val="009F5B04"/>
    <w:rsid w:val="00A0685B"/>
    <w:rsid w:val="00A15A2B"/>
    <w:rsid w:val="00A27F00"/>
    <w:rsid w:val="00A516D1"/>
    <w:rsid w:val="00A61C34"/>
    <w:rsid w:val="00A732A5"/>
    <w:rsid w:val="00A86BDF"/>
    <w:rsid w:val="00A9375E"/>
    <w:rsid w:val="00AF0DF9"/>
    <w:rsid w:val="00AF15EA"/>
    <w:rsid w:val="00AF4795"/>
    <w:rsid w:val="00AF6F05"/>
    <w:rsid w:val="00B2337D"/>
    <w:rsid w:val="00B42E3D"/>
    <w:rsid w:val="00B430B6"/>
    <w:rsid w:val="00B67AEF"/>
    <w:rsid w:val="00B73A44"/>
    <w:rsid w:val="00B77D2F"/>
    <w:rsid w:val="00BA26BD"/>
    <w:rsid w:val="00BA3C1C"/>
    <w:rsid w:val="00BD4B68"/>
    <w:rsid w:val="00BD7A06"/>
    <w:rsid w:val="00BE5F93"/>
    <w:rsid w:val="00BF156F"/>
    <w:rsid w:val="00C003DF"/>
    <w:rsid w:val="00C01446"/>
    <w:rsid w:val="00C07061"/>
    <w:rsid w:val="00C205EC"/>
    <w:rsid w:val="00C2202F"/>
    <w:rsid w:val="00C24AA7"/>
    <w:rsid w:val="00C40C96"/>
    <w:rsid w:val="00C46222"/>
    <w:rsid w:val="00C501E7"/>
    <w:rsid w:val="00C57A2B"/>
    <w:rsid w:val="00C631DB"/>
    <w:rsid w:val="00C648F1"/>
    <w:rsid w:val="00C71B49"/>
    <w:rsid w:val="00C73DBA"/>
    <w:rsid w:val="00C74F40"/>
    <w:rsid w:val="00C8105C"/>
    <w:rsid w:val="00C97328"/>
    <w:rsid w:val="00CA2CA2"/>
    <w:rsid w:val="00CD31C0"/>
    <w:rsid w:val="00CF1BB1"/>
    <w:rsid w:val="00D11356"/>
    <w:rsid w:val="00D16A46"/>
    <w:rsid w:val="00D26B09"/>
    <w:rsid w:val="00D34796"/>
    <w:rsid w:val="00D4328B"/>
    <w:rsid w:val="00D448D3"/>
    <w:rsid w:val="00D50BBA"/>
    <w:rsid w:val="00D574A5"/>
    <w:rsid w:val="00D60CE2"/>
    <w:rsid w:val="00D8356A"/>
    <w:rsid w:val="00D9160A"/>
    <w:rsid w:val="00DA4E26"/>
    <w:rsid w:val="00DB07A3"/>
    <w:rsid w:val="00DC50A1"/>
    <w:rsid w:val="00DE31A4"/>
    <w:rsid w:val="00DE3663"/>
    <w:rsid w:val="00DF7F1C"/>
    <w:rsid w:val="00E029B7"/>
    <w:rsid w:val="00E11121"/>
    <w:rsid w:val="00E42DE4"/>
    <w:rsid w:val="00E45F6D"/>
    <w:rsid w:val="00E514EA"/>
    <w:rsid w:val="00E53136"/>
    <w:rsid w:val="00E653CB"/>
    <w:rsid w:val="00E86DFC"/>
    <w:rsid w:val="00E915B0"/>
    <w:rsid w:val="00E97524"/>
    <w:rsid w:val="00EA47CC"/>
    <w:rsid w:val="00EA5B7C"/>
    <w:rsid w:val="00EB7CEB"/>
    <w:rsid w:val="00ED53EE"/>
    <w:rsid w:val="00ED7DCD"/>
    <w:rsid w:val="00EF1321"/>
    <w:rsid w:val="00EF53E8"/>
    <w:rsid w:val="00F07D0E"/>
    <w:rsid w:val="00F11AFA"/>
    <w:rsid w:val="00F33FE1"/>
    <w:rsid w:val="00F756DB"/>
    <w:rsid w:val="00F76A93"/>
    <w:rsid w:val="00F8185E"/>
    <w:rsid w:val="00F84EB3"/>
    <w:rsid w:val="00F93C34"/>
    <w:rsid w:val="00FA1A58"/>
    <w:rsid w:val="00FB06C2"/>
    <w:rsid w:val="00FB45BD"/>
    <w:rsid w:val="00FC6037"/>
    <w:rsid w:val="00FC6BC3"/>
    <w:rsid w:val="00FF2D8D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1114A"/>
  <w14:defaultImageDpi w14:val="96"/>
  <w15:docId w15:val="{91EA4E41-4BAF-40F7-9DEF-B480D23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53E8"/>
    <w:rPr>
      <w:rFonts w:ascii="Courier New" w:eastAsia="Times New Roman" w:hAnsi="Courier New" w:cs="Times New Roman"/>
    </w:rPr>
  </w:style>
  <w:style w:type="character" w:customStyle="1" w:styleId="ad">
    <w:name w:val="Текст Знак"/>
    <w:basedOn w:val="a0"/>
    <w:link w:val="ac"/>
    <w:rsid w:val="00EF53E8"/>
    <w:rPr>
      <w:rFonts w:ascii="Courier New" w:eastAsia="Times New Roman" w:hAnsi="Courier New"/>
    </w:rPr>
  </w:style>
  <w:style w:type="character" w:styleId="ae">
    <w:name w:val="Hyperlink"/>
    <w:basedOn w:val="a0"/>
    <w:uiPriority w:val="99"/>
    <w:unhideWhenUsed/>
    <w:rsid w:val="00683DF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83DFA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83D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8AFC8-E36B-400C-8768-F062B3C1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Ж.Б. Левченя</cp:lastModifiedBy>
  <cp:revision>13</cp:revision>
  <dcterms:created xsi:type="dcterms:W3CDTF">2022-11-08T14:43:00Z</dcterms:created>
  <dcterms:modified xsi:type="dcterms:W3CDTF">2024-08-31T07:54:00Z</dcterms:modified>
</cp:coreProperties>
</file>