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7861"/>
      </w:tblGrid>
      <w:tr w:rsidR="00DC65FB" w:rsidTr="00224563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:rsidR="00DC65FB" w:rsidRDefault="00DC65FB" w:rsidP="0022456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532" w:dyaOrig="1854">
                <v:rect id="rectole0000000000" o:spid="_x0000_i1025" alt="" style="width:76.75pt;height:93.35pt;mso-width-percent:0;mso-height-percent:0;mso-width-percent:0;mso-height-percent:0" o:ole="" o:preferrelative="t" stroked="f">
                  <v:imagedata r:id="rId5" o:title=""/>
                </v:rect>
                <o:OLEObject Type="Embed" ProgID="StaticMetafile" ShapeID="rectole0000000000" DrawAspect="Content" ObjectID="_1777675813" r:id="rId6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:rsidR="00DC65FB" w:rsidRDefault="00DC65FB" w:rsidP="0022456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7821" w:dyaOrig="1854">
                <v:rect id="rectole0000000001" o:spid="_x0000_i1026" alt="" style="width:390.85pt;height:93.35pt;mso-width-percent:0;mso-height-percent:0;mso-width-percent:0;mso-height-percent:0" o:ole="" o:preferrelative="t" stroked="f">
                  <v:imagedata r:id="rId7" o:title=""/>
                </v:rect>
                <o:OLEObject Type="Embed" ProgID="StaticMetafile" ShapeID="rectole0000000001" DrawAspect="Content" ObjectID="_1777675814" r:id="rId8"/>
              </w:object>
            </w:r>
          </w:p>
        </w:tc>
      </w:tr>
    </w:tbl>
    <w:p w:rsidR="00DC65FB" w:rsidRDefault="00DC65FB" w:rsidP="00DC65FB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800080"/>
          <w:sz w:val="32"/>
          <w:lang w:val="ru-RU"/>
        </w:rPr>
      </w:pPr>
    </w:p>
    <w:p w:rsidR="00DC65FB" w:rsidRPr="00D37147" w:rsidRDefault="00DC65FB" w:rsidP="00DC65FB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="000F3FEE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>ЭКЗАМЕНУ</w:t>
      </w:r>
      <w:bookmarkStart w:id="0" w:name="_GoBack"/>
      <w:bookmarkEnd w:id="0"/>
    </w:p>
    <w:p w:rsidR="00DC65FB" w:rsidRPr="00D37147" w:rsidRDefault="00DC65FB" w:rsidP="00DC65FB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D37147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:rsidR="00DC65FB" w:rsidRPr="00D37147" w:rsidRDefault="00DC65FB" w:rsidP="00DC65FB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ПРИ</w:t>
      </w:r>
      <w:r>
        <w:rPr>
          <w:rFonts w:ascii="Times New Roman" w:eastAsia="Calibri" w:hAnsi="Times New Roman" w:cs="Times New Roman"/>
          <w:b/>
          <w:color w:val="0000FF"/>
          <w:sz w:val="28"/>
          <w:lang w:val="ru-RU"/>
        </w:rPr>
        <w:t>КЛАДНЫЕ СИСТЕМЫ ОБРАБОТКИ ДАННЫХ</w:t>
      </w: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:rsidR="00DC65FB" w:rsidRPr="00096D69" w:rsidRDefault="00DC65FB" w:rsidP="00DC65FB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</w:pP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Весенний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семестр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202</w:t>
      </w:r>
      <w:r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3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-202</w:t>
      </w:r>
      <w:r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4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учебного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года</w:t>
      </w:r>
    </w:p>
    <w:p w:rsidR="00DC65FB" w:rsidRPr="00096D69" w:rsidRDefault="00DC65FB" w:rsidP="00DC65FB">
      <w:pPr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Специальность 1-39 03 02</w:t>
      </w:r>
      <w:r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Программируемые мобильные системы</w:t>
      </w:r>
    </w:p>
    <w:p w:rsidR="00DC65FB" w:rsidRPr="00DC65FB" w:rsidRDefault="00DC65FB" w:rsidP="00DC65FB">
      <w:pPr>
        <w:tabs>
          <w:tab w:val="left" w:pos="-3686"/>
        </w:tabs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(</w:t>
      </w:r>
      <w:r w:rsidRPr="006A1EF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группы </w:t>
      </w:r>
      <w:r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214371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)</w:t>
      </w:r>
    </w:p>
    <w:p w:rsidR="00DC65FB" w:rsidRDefault="00DC65FB" w:rsidP="00B516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Концепции автоматизации предметной области. Обоснование целесообразности автоматизации предприятий: содержание и цели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предпроектного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обследования, функциональный анализ предметной области, исследование потоков и структуры информации.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Алгоритмическое представление задачи и ее программная реализация при помощи различных инструментальных средств - пакетов прикладных программ.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базовые модели финансовых операций.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простые проценты (наращение по простой процентной ставке; наращение и выплата процентов в потребительском кредите; дисконтирование и учет по простым процентным ставкам).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сложные проценты (наращение и дисконтирование по сложным процентам; определение срока платежа и процентных ставок).</w:t>
      </w:r>
      <w:r w:rsidR="006642E8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модели потока платежей и финансовых рент.</w:t>
      </w:r>
      <w:r w:rsidR="006642E8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использование финансовых функций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подбор параметра, сценарии.</w:t>
      </w:r>
      <w:r w:rsidR="006642E8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использования средств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финансово-экономических расчетов: анализ данных на основе использования Таблицы подстановки.</w:t>
      </w:r>
      <w:r w:rsidR="006642E8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Типовые операции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Снабженческая логистика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закупки (метод миссий, оптимизация закупок).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Снабженческая логистика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управление запасами (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-анализ,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-анализ, совмещение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-результатов, пример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-анализа, программы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XYZ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-анализа).</w:t>
      </w:r>
    </w:p>
    <w:p w:rsidR="006642E8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Транспортная логистика средствами </w:t>
      </w:r>
      <w:r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сбалансированная транспортная задача</w:t>
      </w:r>
      <w:r w:rsidR="00936C96"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транспортная задача с избытком.</w:t>
      </w:r>
      <w:r w:rsidR="006642E8"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Транспортная логистика с несколькими перевозчиками: доли перевозчиков в суммарной стоимости перевозок (рассмотреть решение данного вопроса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Транспортная логистика с несколькими перевозчиками: доли перевозчиков в общем количестве перевозок (рассмотреть решение данного вопроса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Складская логистика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управление потоками на складе (расчет стоимости переработки грузов на складе</w:t>
      </w:r>
      <w:r w:rsid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936C96"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36C96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расчет точки безубыточности деятельности склада, размещение товаров на складе, выбор складов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и 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нахождение корней уравнения методом деления отрезка пополам.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Итерационные решения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стандартные формы, поиск корней графическим методом, простой итерационный метод догадки и проверки, прямая подстановка, итерация в ячейке.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Работа с матричными объектами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векторы, матрицы, массивы.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Основные операции с матрицами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сложение двух матриц, умножение матрицы на скаляр, перемножение двух матриц, обращение матриц, вычисление детерминанта матрицы.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Функции рабочего листа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работы с матрицами.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и 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расчет налога на добавленную стоимость как пример умножения элементов массива на число.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Различные подходы к решению систем линейных уравнений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решение системы линейных уравнений методом Гаусса.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и 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выполнение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нейной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регрессии с помощью функций тренда (выполнение линейной регрессии с помощью прямой, построение линии регрессии, проходящей через начало координат).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и 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модели линейной регрессии с двумя коэффициентами, полиномиальная регрессия.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Выполнение линейной регрессии с помощью пакета регрессионного анализа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Математические и 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общий подход к построению уравнения регрессии на примере линейной модели, экспоненциальная модель, нелинейная регрессия, проверка результатов регрессии.</w:t>
      </w:r>
      <w:r w:rsid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Решение системы нелинейных уравнений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Статистические функции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выборки и генеральные совокупности, дисперсия и стандартное отклонение, доверительные интервалы.</w:t>
      </w:r>
    </w:p>
    <w:p w:rsid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Численное дифференцирование </w:t>
      </w:r>
      <w:r w:rsidR="006642E8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интегрирование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Методы численного решения дифференциальных уравнений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Средства работы с табличными базами данных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консолидация рабочих листов, пошаговое описание консолидации данных.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Средства работы с табличными базами данных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сортировка данных, использование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Автофильтра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промежуточные итоги, сводная таблица.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Информационные технологии для бизнес-процессов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финансовый контроль и планирование (финансовые отчеты и их анализ).</w:t>
      </w:r>
      <w:r w:rsid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Информационные технологии для бизнес-процессов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составление бюджета компании и циклы планирования, прогнозирование и перспективные оценки.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Инвестиционные решения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исследование бизнес-ситуации.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Инвестиционные решения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исследование критериев принятия решений для бизнес-анализа.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Инвестиционные решения с помощью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инвестиционные решения с учетом фактора неопределенности, фиксированные активы.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Использование макросов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запись макросов (процесс записи макросов, тестирование записанного макроса, запись макросов с использованием абсолютных ссылок на ячейки, включение абсолютной ссылки на ячейку в макрос, редактирование записанного макроса).</w:t>
      </w:r>
      <w:r w:rsid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Программируемые макросы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запуск редактора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Visual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Basic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Applications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VBA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), подпрограммы и функции, формы и модули.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Поиск оптимальных решений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подбор параметров для финансовых функций, использование инструмента Поиск решения.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Поиск оптимальных решений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планирование производства.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Поиск оптимальных решений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планирование штатного расписания.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Поиск оптимальных решений средствами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задача о назначениях.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Задачи целочисленного программирования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постановка задачи и метод решения, решение и анализ задач, задачи с булевыми переменными.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Задачи нелинейного программирования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методы решения задач нелинейного программирования, решение задач нелинейного </w:t>
      </w:r>
      <w:proofErr w:type="spellStart"/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програм-мирования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решение и анализ нелинейных целочисленных задач.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Задачи стохастического программирования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постановка задачи, решение и анализ задач в М-</w:t>
      </w:r>
      <w:r w:rsid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936C96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Р-</w:t>
      </w:r>
      <w:proofErr w:type="gramStart"/>
      <w:r w:rsidR="00936C96"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постановке.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интегрированной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корреляционный анализ.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регрессионный анализ (простая линейная регрессия).</w:t>
      </w:r>
      <w:r w:rsid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множественная линейная регрессия.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некоторые нелинейные модели, сводящиеся к линейным, проверка предпосылок регрессионного анализа.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дисперсионный анализ (однофакторный дисперсионный анализ).</w:t>
      </w:r>
    </w:p>
    <w:p w:rsidR="006642E8" w:rsidRPr="006642E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многофакторный дисперсионный анализ.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кластерный анализ (общие сведения, нормировка (стандартизация) данных, методы кластерного анализа).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дискриминантный анализ (общие сведения, формирование обучающих выборок).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факторный анализ (общие сведения, проверка результатов в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Factor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Analysis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Многомерная обработка экономических данных с использованием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тегрированной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системы 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STATISTICA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«Деревья решений» (общие сведения, терминология, построение «деревьев решений», преимущества использования деревьев решений).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использование инструментальных и наборных панелей.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управление элементами интерфейса.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понятие о входном языке системы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системы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работа с формульным и текстовым редакторами.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управление вычислительным процессом, символьные вычисления.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входной язык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математический анализ в среде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работа с переменными.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работа с массивами, векторами и матрицами, сохранение и использование данных.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выполнение арифметических операций, вычисление элементарных функций, вычисление специальных функций.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работа с функциями пользователя, работа с векторами и матрицами.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проведение линейной и сплайновой аппроксимации.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статистическая обработка данных, типовые </w:t>
      </w:r>
      <w:proofErr w:type="gram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ста-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тистические</w:t>
      </w:r>
      <w:proofErr w:type="spellEnd"/>
      <w:proofErr w:type="gram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функции, функции вычисления плотности распределения вероятности, функции распределения.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выполнение линейной регрессии, реализация линейной регрессии общего вида.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реализация одномерной и многомерной полиномиальной регрессии.</w:t>
      </w:r>
      <w:r w:rsid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проведение многомерной регрессии.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линейное программирование в системе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примере транспортной задачи.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реализация итерационных вычислений.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Технология решения в среде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оптимизационных задач.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Математический пакет </w:t>
      </w:r>
      <w:proofErr w:type="spellStart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MathCAD</w:t>
      </w:r>
      <w:proofErr w:type="spellEnd"/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решения инженерно-экономических задач: модель межотраслевого баланса Леонтьева.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Автоматизированные системы обработки экономической информации.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Автоматизированные информационные системы и их классификация.</w:t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Многопользовательский сетевой комплекс полной автоматизации фирмы (корпорации) «Галактика».</w:t>
      </w:r>
    </w:p>
    <w:p w:rsidR="00936C96" w:rsidRPr="00936C96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Состав и характеристика комплекса «Галактика».</w:t>
      </w:r>
    </w:p>
    <w:p w:rsidR="008E1503" w:rsidRPr="00D13498" w:rsidRDefault="00AB7D8B" w:rsidP="00936C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Функциональные возможности комплекса «Галактика».</w:t>
      </w:r>
    </w:p>
    <w:p w:rsidR="00D13498" w:rsidRDefault="00D13498" w:rsidP="00D134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3498" w:rsidRPr="001E6AC9" w:rsidRDefault="00D13498" w:rsidP="00D13498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1E6AC9">
        <w:rPr>
          <w:rFonts w:ascii="Times New Roman" w:eastAsia="Times New Roman" w:hAnsi="Times New Roman"/>
          <w:sz w:val="28"/>
          <w:lang w:val="ru-RU"/>
        </w:rPr>
        <w:t>Вопросы разработал:</w:t>
      </w:r>
    </w:p>
    <w:p w:rsidR="00D13498" w:rsidRPr="0076525E" w:rsidRDefault="00D13498" w:rsidP="00D13498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ДАВЫДОВСКИЙ Анатолий Григорьевич</w:t>
      </w:r>
      <w:r w:rsidRPr="001E6AC9">
        <w:rPr>
          <w:rFonts w:ascii="Times New Roman" w:eastAsia="Times New Roman" w:hAnsi="Times New Roman"/>
          <w:sz w:val="28"/>
          <w:lang w:val="ru-RU"/>
        </w:rPr>
        <w:t xml:space="preserve"> – </w:t>
      </w:r>
      <w:r>
        <w:rPr>
          <w:rFonts w:ascii="Times New Roman" w:eastAsia="Times New Roman" w:hAnsi="Times New Roman"/>
          <w:sz w:val="28"/>
          <w:lang w:val="ru-RU"/>
        </w:rPr>
        <w:t xml:space="preserve">кандидат биологических наук, </w:t>
      </w:r>
      <w:r w:rsidRPr="001E6AC9">
        <w:rPr>
          <w:rFonts w:ascii="Times New Roman" w:eastAsia="Times New Roman" w:hAnsi="Times New Roman"/>
          <w:sz w:val="28"/>
          <w:lang w:val="ru-RU"/>
        </w:rPr>
        <w:t xml:space="preserve">магистр технических наук, </w:t>
      </w:r>
      <w:r>
        <w:rPr>
          <w:rFonts w:ascii="Times New Roman" w:eastAsia="Times New Roman" w:hAnsi="Times New Roman"/>
          <w:sz w:val="28"/>
          <w:lang w:val="ru-RU"/>
        </w:rPr>
        <w:t>доцент</w:t>
      </w:r>
    </w:p>
    <w:p w:rsidR="00D13498" w:rsidRPr="00D13498" w:rsidRDefault="00D13498" w:rsidP="00D134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3498" w:rsidRPr="00D134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31C"/>
    <w:multiLevelType w:val="hybridMultilevel"/>
    <w:tmpl w:val="781097B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E53118"/>
    <w:multiLevelType w:val="hybridMultilevel"/>
    <w:tmpl w:val="5762D5FE"/>
    <w:lvl w:ilvl="0" w:tplc="3A6C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47ADC"/>
    <w:multiLevelType w:val="hybridMultilevel"/>
    <w:tmpl w:val="2CC4BB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8B"/>
    <w:rsid w:val="000F3FEE"/>
    <w:rsid w:val="002D447C"/>
    <w:rsid w:val="00403D56"/>
    <w:rsid w:val="00585CA1"/>
    <w:rsid w:val="006642E8"/>
    <w:rsid w:val="007964AC"/>
    <w:rsid w:val="00936C96"/>
    <w:rsid w:val="00AB7D8B"/>
    <w:rsid w:val="00B51667"/>
    <w:rsid w:val="00D13498"/>
    <w:rsid w:val="00DB5A19"/>
    <w:rsid w:val="00DC65FB"/>
    <w:rsid w:val="00E93F99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19B"/>
  <w15:chartTrackingRefBased/>
  <w15:docId w15:val="{6275D784-0788-4A24-B178-BC94C95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Давыдовский</dc:creator>
  <cp:keywords/>
  <dc:description/>
  <cp:lastModifiedBy>Давыдовский </cp:lastModifiedBy>
  <cp:revision>2</cp:revision>
  <dcterms:created xsi:type="dcterms:W3CDTF">2024-05-19T23:03:00Z</dcterms:created>
  <dcterms:modified xsi:type="dcterms:W3CDTF">2024-05-19T23:03:00Z</dcterms:modified>
</cp:coreProperties>
</file>