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17F" w:rsidRDefault="0058317F" w:rsidP="0058317F">
      <w:pPr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>Утверждены на заседании кафедры</w:t>
      </w:r>
    </w:p>
    <w:p w:rsidR="0058317F" w:rsidRDefault="00EA64B2" w:rsidP="0058317F">
      <w:pPr>
        <w:ind w:left="4956"/>
        <w:jc w:val="right"/>
        <w:rPr>
          <w:sz w:val="26"/>
          <w:szCs w:val="26"/>
        </w:rPr>
      </w:pPr>
      <w:r>
        <w:rPr>
          <w:sz w:val="26"/>
          <w:szCs w:val="26"/>
          <w:lang w:val="en-US"/>
        </w:rPr>
        <w:t>04</w:t>
      </w:r>
      <w:r w:rsidR="0058317F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05</w:t>
      </w:r>
      <w:r w:rsidR="002011EB">
        <w:rPr>
          <w:sz w:val="26"/>
          <w:szCs w:val="26"/>
        </w:rPr>
        <w:t>.20</w:t>
      </w:r>
      <w:r>
        <w:rPr>
          <w:sz w:val="26"/>
          <w:szCs w:val="26"/>
          <w:lang w:val="en-US"/>
        </w:rPr>
        <w:t>20</w:t>
      </w:r>
      <w:r w:rsidR="005F242A">
        <w:rPr>
          <w:sz w:val="26"/>
          <w:szCs w:val="26"/>
        </w:rPr>
        <w:t xml:space="preserve">, протокол № </w:t>
      </w:r>
      <w:r>
        <w:rPr>
          <w:sz w:val="26"/>
          <w:szCs w:val="26"/>
          <w:lang w:val="en-US"/>
        </w:rPr>
        <w:t>1</w:t>
      </w:r>
      <w:r w:rsidR="005F242A">
        <w:rPr>
          <w:sz w:val="26"/>
          <w:szCs w:val="26"/>
        </w:rPr>
        <w:t>7</w:t>
      </w:r>
    </w:p>
    <w:p w:rsidR="0058317F" w:rsidRDefault="0058317F" w:rsidP="0058317F">
      <w:pPr>
        <w:ind w:left="4956"/>
        <w:jc w:val="right"/>
        <w:rPr>
          <w:sz w:val="26"/>
          <w:szCs w:val="26"/>
        </w:rPr>
      </w:pPr>
    </w:p>
    <w:p w:rsidR="0058317F" w:rsidRDefault="0058317F" w:rsidP="0058317F">
      <w:pPr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ВОПРОСЫ ДЛЯ ПОДГОТОВКИ К ЗАЧЁТУ </w:t>
      </w:r>
    </w:p>
    <w:p w:rsidR="0058317F" w:rsidRDefault="0058317F" w:rsidP="0058317F">
      <w:pPr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по специализированному модулю </w:t>
      </w:r>
    </w:p>
    <w:p w:rsidR="0058317F" w:rsidRDefault="0058317F" w:rsidP="0058317F">
      <w:pPr>
        <w:jc w:val="center"/>
        <w:rPr>
          <w:b/>
          <w:szCs w:val="28"/>
        </w:rPr>
      </w:pPr>
      <w:r>
        <w:rPr>
          <w:b/>
          <w:szCs w:val="28"/>
        </w:rPr>
        <w:t>«Политические институты и процессы</w:t>
      </w:r>
    </w:p>
    <w:p w:rsidR="0058317F" w:rsidRDefault="0058317F" w:rsidP="0058317F">
      <w:pPr>
        <w:jc w:val="center"/>
        <w:rPr>
          <w:b/>
          <w:szCs w:val="28"/>
        </w:rPr>
      </w:pPr>
      <w:r>
        <w:rPr>
          <w:b/>
          <w:szCs w:val="28"/>
        </w:rPr>
        <w:t xml:space="preserve"> в информационном обществе».</w:t>
      </w:r>
    </w:p>
    <w:p w:rsidR="0058317F" w:rsidRDefault="0058317F" w:rsidP="0058317F">
      <w:pPr>
        <w:jc w:val="center"/>
        <w:rPr>
          <w:b/>
          <w:bCs/>
          <w:sz w:val="27"/>
          <w:szCs w:val="27"/>
          <w:lang w:eastAsia="ru-RU"/>
        </w:rPr>
      </w:pP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Понятие, структура и функции политической системы. Особенности политической системы Республики Беларусь.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Типология политических систем.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Информационное общество: подходы к определению.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Электронное государство в политической системе информационного общества. Перспективы создания электронного государства в Республике Беларусь.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Артикуляция и агрегирование интересов в условиях информационного общества.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Общественные движения и организации в процессе артикуляции и агрегирования интересов.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Партии как группы артикуляции и агрегирования интересов. 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Понятие политического процесса, его основные характеристики.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Политическая деятельность: понятие, структура, критерии классификации.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Формы политического участия в современном мире.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Роль выборов в политической жизни общества. Правовые основы выборов.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Политическое сознание и его роль в отношениях власти и общества.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Политическая культура, ее структура, типология и функции.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Общая характеристика политических технологий.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Подходы к определению содержания политического менеджмента.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Виды политического менеджмента. Политические кампании как вид управленческих отношений в политике.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Сущность, функции и разновидности политических конфликтов и кризисов. Особенности политических конфликтов и кризисов в информационном обществе.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Пути и способы разрешения конфликтов и кризисов в современном мире.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Понятие международных отношений и их структура. 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Системы международных отношений. Основные тенденции современных международных отношений.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Глобальные проблемы современности.</w:t>
      </w:r>
    </w:p>
    <w:p w:rsidR="00E01EA7" w:rsidRDefault="00E01EA7"/>
    <w:sectPr w:rsidR="00E0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5153A"/>
    <w:multiLevelType w:val="multilevel"/>
    <w:tmpl w:val="1AE2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35E"/>
    <w:rsid w:val="002011EB"/>
    <w:rsid w:val="0058317F"/>
    <w:rsid w:val="005F242A"/>
    <w:rsid w:val="00933780"/>
    <w:rsid w:val="00C0735E"/>
    <w:rsid w:val="00E01EA7"/>
    <w:rsid w:val="00EA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B9FD"/>
  <w15:docId w15:val="{E5414DDB-085F-413B-B3D9-57142A7C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17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С.М.</dc:creator>
  <cp:keywords/>
  <dc:description/>
  <cp:lastModifiedBy>Петроченков А.В.</cp:lastModifiedBy>
  <cp:revision>10</cp:revision>
  <dcterms:created xsi:type="dcterms:W3CDTF">2018-05-07T12:08:00Z</dcterms:created>
  <dcterms:modified xsi:type="dcterms:W3CDTF">2020-05-29T13:54:00Z</dcterms:modified>
</cp:coreProperties>
</file>