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91" w:rsidRPr="00901B5D" w:rsidRDefault="00324B20" w:rsidP="004C78A7">
      <w:pPr>
        <w:jc w:val="center"/>
        <w:rPr>
          <w:rFonts w:ascii="Segoe Script" w:hAnsi="Segoe Script"/>
          <w:sz w:val="28"/>
          <w:szCs w:val="28"/>
        </w:rPr>
      </w:pPr>
      <w:r w:rsidRPr="00901B5D">
        <w:rPr>
          <w:rFonts w:ascii="Segoe Script" w:hAnsi="Segoe Script"/>
          <w:sz w:val="28"/>
          <w:szCs w:val="28"/>
        </w:rPr>
        <w:t>«</w:t>
      </w:r>
      <w:proofErr w:type="gramStart"/>
      <w:r w:rsidR="005621A1" w:rsidRPr="00901B5D">
        <w:rPr>
          <w:rFonts w:ascii="Segoe Script" w:hAnsi="Segoe Script"/>
          <w:sz w:val="28"/>
          <w:szCs w:val="28"/>
        </w:rPr>
        <w:t>Х</w:t>
      </w:r>
      <w:r w:rsidRPr="00901B5D">
        <w:rPr>
          <w:rFonts w:ascii="Segoe Script" w:hAnsi="Segoe Script"/>
          <w:sz w:val="28"/>
          <w:szCs w:val="28"/>
        </w:rPr>
        <w:t>алява</w:t>
      </w:r>
      <w:proofErr w:type="gramEnd"/>
      <w:r w:rsidRPr="00901B5D">
        <w:rPr>
          <w:rFonts w:ascii="Segoe Script" w:hAnsi="Segoe Script"/>
          <w:sz w:val="28"/>
          <w:szCs w:val="28"/>
        </w:rPr>
        <w:t>» в жизни студентов.</w:t>
      </w:r>
    </w:p>
    <w:p w:rsidR="00324B20" w:rsidRPr="00901B5D" w:rsidRDefault="00324B20" w:rsidP="00324B20">
      <w:pPr>
        <w:rPr>
          <w:sz w:val="28"/>
          <w:szCs w:val="28"/>
        </w:rPr>
      </w:pPr>
      <w:r w:rsidRPr="00901B5D">
        <w:rPr>
          <w:sz w:val="28"/>
          <w:szCs w:val="28"/>
        </w:rPr>
        <w:t>Достижение результатов без приложения усилий. То, что в сознании современного человека обозначается ёмким понятием «</w:t>
      </w:r>
      <w:proofErr w:type="gramStart"/>
      <w:r w:rsidRPr="00901B5D">
        <w:rPr>
          <w:sz w:val="28"/>
          <w:szCs w:val="28"/>
        </w:rPr>
        <w:t>халява</w:t>
      </w:r>
      <w:proofErr w:type="gramEnd"/>
      <w:r w:rsidRPr="00901B5D">
        <w:rPr>
          <w:sz w:val="28"/>
          <w:szCs w:val="28"/>
        </w:rPr>
        <w:t xml:space="preserve">». </w:t>
      </w:r>
      <w:r w:rsidRPr="00901B5D">
        <w:rPr>
          <w:sz w:val="28"/>
          <w:szCs w:val="28"/>
        </w:rPr>
        <w:t>Основной целью  исследования стало изучение отношения студентов к «</w:t>
      </w:r>
      <w:proofErr w:type="gramStart"/>
      <w:r w:rsidRPr="00901B5D">
        <w:rPr>
          <w:sz w:val="28"/>
          <w:szCs w:val="28"/>
        </w:rPr>
        <w:t>халяве</w:t>
      </w:r>
      <w:proofErr w:type="gramEnd"/>
      <w:r w:rsidRPr="00901B5D">
        <w:rPr>
          <w:sz w:val="28"/>
          <w:szCs w:val="28"/>
        </w:rPr>
        <w:t>»</w:t>
      </w:r>
      <w:r w:rsidRPr="00901B5D">
        <w:rPr>
          <w:sz w:val="28"/>
          <w:szCs w:val="28"/>
        </w:rPr>
        <w:t xml:space="preserve"> в разных её формах и в разных ситуациях.</w:t>
      </w:r>
    </w:p>
    <w:p w:rsidR="00324B20" w:rsidRPr="00901B5D" w:rsidRDefault="00324B20" w:rsidP="00324B20">
      <w:pPr>
        <w:rPr>
          <w:sz w:val="28"/>
          <w:szCs w:val="28"/>
        </w:rPr>
      </w:pPr>
      <w:r w:rsidRPr="00901B5D">
        <w:rPr>
          <w:sz w:val="28"/>
          <w:szCs w:val="28"/>
        </w:rPr>
        <w:t>В современном русском языке «</w:t>
      </w:r>
      <w:proofErr w:type="gramStart"/>
      <w:r w:rsidRPr="00901B5D">
        <w:rPr>
          <w:sz w:val="28"/>
          <w:szCs w:val="28"/>
        </w:rPr>
        <w:t>халява</w:t>
      </w:r>
      <w:proofErr w:type="gramEnd"/>
      <w:r w:rsidRPr="00901B5D">
        <w:rPr>
          <w:sz w:val="28"/>
          <w:szCs w:val="28"/>
        </w:rPr>
        <w:t>» обычно определяется как что-то, что дается человеку даром, за что не надо платить денег, для получения чего не надо прикладывать усилия. Сейчас в разговорной речи под «</w:t>
      </w:r>
      <w:proofErr w:type="gramStart"/>
      <w:r w:rsidRPr="00901B5D">
        <w:rPr>
          <w:sz w:val="28"/>
          <w:szCs w:val="28"/>
        </w:rPr>
        <w:t>халявой</w:t>
      </w:r>
      <w:proofErr w:type="gramEnd"/>
      <w:r w:rsidRPr="00901B5D">
        <w:rPr>
          <w:sz w:val="28"/>
          <w:szCs w:val="28"/>
        </w:rPr>
        <w:t>» понимается предельно широкий спектр социальных действий: «на халяву» можно сдать экзамены, поесть или куда-то сходить; можно иметь «халявную работу» и т. д. Доступ к халяве можно получить на улице, в магазине, в банке, в Интернете и во многих других местах и отношениях.</w:t>
      </w:r>
    </w:p>
    <w:p w:rsidR="00324B20" w:rsidRPr="00901B5D" w:rsidRDefault="00324B20" w:rsidP="00324B20">
      <w:pPr>
        <w:rPr>
          <w:sz w:val="28"/>
          <w:szCs w:val="28"/>
        </w:rPr>
      </w:pPr>
      <w:proofErr w:type="gramStart"/>
      <w:r w:rsidRPr="00901B5D">
        <w:rPr>
          <w:sz w:val="28"/>
          <w:szCs w:val="28"/>
        </w:rPr>
        <w:t>Халява</w:t>
      </w:r>
      <w:proofErr w:type="gramEnd"/>
      <w:r w:rsidRPr="00901B5D">
        <w:rPr>
          <w:sz w:val="28"/>
          <w:szCs w:val="28"/>
        </w:rPr>
        <w:t xml:space="preserve"> существует между нашим рациональным стремлением уменьшить свои издержки и эмоциональным зарядом, который создается в силу самой этой возможности. Она может быть рассмотрена как стратегическое поведение индивидов или как их вера в иррациональные силы (Удачу). Она может вызывать как осуждение, так и одобрение. Этот феномен настолько противоречив и многообразен, что его понимание однозначно требует исследования</w:t>
      </w:r>
      <w:r w:rsidRPr="00901B5D">
        <w:rPr>
          <w:sz w:val="28"/>
          <w:szCs w:val="28"/>
        </w:rPr>
        <w:t>.</w:t>
      </w:r>
    </w:p>
    <w:p w:rsidR="00324B20" w:rsidRPr="00901B5D" w:rsidRDefault="00324B20" w:rsidP="00324B20">
      <w:pPr>
        <w:rPr>
          <w:sz w:val="28"/>
          <w:szCs w:val="28"/>
        </w:rPr>
      </w:pPr>
      <w:r w:rsidRPr="00901B5D">
        <w:rPr>
          <w:sz w:val="28"/>
          <w:szCs w:val="28"/>
        </w:rPr>
        <w:t>В ходе исследования был р</w:t>
      </w:r>
      <w:r w:rsidRPr="00901B5D">
        <w:rPr>
          <w:sz w:val="28"/>
          <w:szCs w:val="28"/>
        </w:rPr>
        <w:t>азработа</w:t>
      </w:r>
      <w:r w:rsidRPr="00901B5D">
        <w:rPr>
          <w:sz w:val="28"/>
          <w:szCs w:val="28"/>
        </w:rPr>
        <w:t>н</w:t>
      </w:r>
      <w:r w:rsidRPr="00901B5D">
        <w:rPr>
          <w:sz w:val="28"/>
          <w:szCs w:val="28"/>
        </w:rPr>
        <w:t xml:space="preserve"> инструментарий</w:t>
      </w:r>
      <w:r w:rsidRPr="00901B5D">
        <w:rPr>
          <w:sz w:val="28"/>
          <w:szCs w:val="28"/>
        </w:rPr>
        <w:t xml:space="preserve">, проведено полевое исследование, и проанализированы полученные результаты. Исследование носило пилотный характер, было опрошено 100 студентов 1 и 2 курсов БГУИР и БНТУ </w:t>
      </w:r>
      <w:proofErr w:type="spellStart"/>
      <w:r w:rsidRPr="00901B5D">
        <w:rPr>
          <w:sz w:val="28"/>
          <w:szCs w:val="28"/>
        </w:rPr>
        <w:t>г</w:t>
      </w:r>
      <w:proofErr w:type="gramStart"/>
      <w:r w:rsidRPr="00901B5D">
        <w:rPr>
          <w:sz w:val="28"/>
          <w:szCs w:val="28"/>
        </w:rPr>
        <w:t>.М</w:t>
      </w:r>
      <w:proofErr w:type="gramEnd"/>
      <w:r w:rsidRPr="00901B5D">
        <w:rPr>
          <w:sz w:val="28"/>
          <w:szCs w:val="28"/>
        </w:rPr>
        <w:t>инска</w:t>
      </w:r>
      <w:proofErr w:type="spellEnd"/>
      <w:r w:rsidRPr="00901B5D">
        <w:rPr>
          <w:sz w:val="28"/>
          <w:szCs w:val="28"/>
        </w:rPr>
        <w:t>.</w:t>
      </w:r>
    </w:p>
    <w:p w:rsidR="004C36C1" w:rsidRDefault="004868E4" w:rsidP="004C36C1">
      <w:pPr>
        <w:rPr>
          <w:sz w:val="28"/>
          <w:szCs w:val="28"/>
        </w:rPr>
      </w:pPr>
      <w:r w:rsidRPr="00901B5D">
        <w:rPr>
          <w:sz w:val="28"/>
          <w:szCs w:val="28"/>
        </w:rPr>
        <w:t>Анализ результатов показал, что студенты БГУИР и БНТУ благосклонно относятся к такому явлению, как «</w:t>
      </w:r>
      <w:proofErr w:type="gramStart"/>
      <w:r w:rsidRPr="00901B5D">
        <w:rPr>
          <w:sz w:val="28"/>
          <w:szCs w:val="28"/>
        </w:rPr>
        <w:t>халява</w:t>
      </w:r>
      <w:proofErr w:type="gramEnd"/>
      <w:r w:rsidRPr="00901B5D">
        <w:rPr>
          <w:sz w:val="28"/>
          <w:szCs w:val="28"/>
        </w:rPr>
        <w:t xml:space="preserve">». </w:t>
      </w:r>
      <w:r w:rsidRPr="00901B5D">
        <w:rPr>
          <w:sz w:val="28"/>
          <w:szCs w:val="28"/>
        </w:rPr>
        <w:t xml:space="preserve">Наиболее однозначным оказалось отношение студентов к безбилетному проезду в транспорте. </w:t>
      </w:r>
    </w:p>
    <w:p w:rsidR="00241EF0" w:rsidRPr="00241EF0" w:rsidRDefault="00241EF0" w:rsidP="00241EF0">
      <w:pPr>
        <w:jc w:val="center"/>
        <w:rPr>
          <w:rFonts w:ascii="Segoe Script" w:hAnsi="Segoe Script"/>
          <w:sz w:val="28"/>
          <w:szCs w:val="28"/>
        </w:rPr>
      </w:pPr>
      <w:r w:rsidRPr="00241EF0">
        <w:rPr>
          <w:rFonts w:ascii="Segoe Script" w:hAnsi="Segoe Script"/>
          <w:sz w:val="28"/>
          <w:szCs w:val="28"/>
        </w:rPr>
        <w:t>Безбилетный проезд</w:t>
      </w:r>
    </w:p>
    <w:p w:rsidR="00901B5D" w:rsidRPr="00901B5D" w:rsidRDefault="00901B5D" w:rsidP="00901B5D">
      <w:pPr>
        <w:spacing w:before="120"/>
        <w:rPr>
          <w:sz w:val="28"/>
          <w:szCs w:val="28"/>
        </w:rPr>
      </w:pPr>
      <w:r w:rsidRPr="00901B5D">
        <w:rPr>
          <w:sz w:val="28"/>
          <w:szCs w:val="28"/>
        </w:rPr>
        <w:t>Диаграмма 1. Распределение ответов на вопрос: «Случалось ли Вам проезжать в общественном транспорте без билета?»</w:t>
      </w:r>
    </w:p>
    <w:p w:rsidR="00901B5D" w:rsidRDefault="00901B5D" w:rsidP="004C36C1">
      <w:r w:rsidRPr="009D0545">
        <w:rPr>
          <w:noProof/>
          <w:color w:val="1D1B11" w:themeColor="background2" w:themeShade="1A"/>
        </w:rPr>
        <w:drawing>
          <wp:inline distT="0" distB="0" distL="0" distR="0" wp14:anchorId="4130A93E" wp14:editId="02D973B6">
            <wp:extent cx="6056415" cy="2695699"/>
            <wp:effectExtent l="0" t="0" r="2095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1B5D" w:rsidRDefault="00901B5D" w:rsidP="00324B20"/>
    <w:p w:rsidR="00324B20" w:rsidRPr="00696120" w:rsidRDefault="004C36C1" w:rsidP="00324B20">
      <w:pPr>
        <w:rPr>
          <w:sz w:val="28"/>
          <w:szCs w:val="28"/>
        </w:rPr>
      </w:pPr>
      <w:r w:rsidRPr="00696120">
        <w:rPr>
          <w:sz w:val="28"/>
          <w:szCs w:val="28"/>
        </w:rPr>
        <w:t xml:space="preserve">Аргументация такого поведения в первую очередь обусловлена </w:t>
      </w:r>
      <w:r w:rsidR="00CC3309" w:rsidRPr="00696120">
        <w:rPr>
          <w:sz w:val="28"/>
          <w:szCs w:val="28"/>
        </w:rPr>
        <w:t>желанием использовать свой социальный статус студента.</w:t>
      </w:r>
      <w:r w:rsidRPr="00696120">
        <w:rPr>
          <w:sz w:val="28"/>
          <w:szCs w:val="28"/>
        </w:rPr>
        <w:t xml:space="preserve"> </w:t>
      </w:r>
      <w:r w:rsidR="00CC3309" w:rsidRPr="00696120">
        <w:rPr>
          <w:sz w:val="28"/>
          <w:szCs w:val="28"/>
        </w:rPr>
        <w:t xml:space="preserve">Наиболее </w:t>
      </w:r>
      <w:r w:rsidRPr="00696120">
        <w:rPr>
          <w:sz w:val="28"/>
          <w:szCs w:val="28"/>
        </w:rPr>
        <w:t>част</w:t>
      </w:r>
      <w:r w:rsidR="00CC3309" w:rsidRPr="00696120">
        <w:rPr>
          <w:sz w:val="28"/>
          <w:szCs w:val="28"/>
        </w:rPr>
        <w:t xml:space="preserve">о указываемый </w:t>
      </w:r>
      <w:r w:rsidRPr="00696120">
        <w:rPr>
          <w:sz w:val="28"/>
          <w:szCs w:val="28"/>
        </w:rPr>
        <w:t>аргумент - отсутствие лишних денег</w:t>
      </w:r>
      <w:r w:rsidR="00CC3309" w:rsidRPr="00696120">
        <w:rPr>
          <w:sz w:val="28"/>
          <w:szCs w:val="28"/>
        </w:rPr>
        <w:t xml:space="preserve"> </w:t>
      </w:r>
      <w:r w:rsidR="00901B5D" w:rsidRPr="00696120">
        <w:rPr>
          <w:sz w:val="28"/>
          <w:szCs w:val="28"/>
        </w:rPr>
        <w:t xml:space="preserve">(См. диагр.2). </w:t>
      </w:r>
      <w:r w:rsidR="00CC3309" w:rsidRPr="00696120">
        <w:rPr>
          <w:sz w:val="28"/>
          <w:szCs w:val="28"/>
        </w:rPr>
        <w:t xml:space="preserve">Очевидно, что все эти варианты аргументации правомочности бесплатного проезда связаны с эксплуатацией </w:t>
      </w:r>
      <w:proofErr w:type="gramStart"/>
      <w:r w:rsidR="00CC3309" w:rsidRPr="00696120">
        <w:rPr>
          <w:sz w:val="28"/>
          <w:szCs w:val="28"/>
        </w:rPr>
        <w:lastRenderedPageBreak/>
        <w:t>опрошенными</w:t>
      </w:r>
      <w:proofErr w:type="gramEnd"/>
      <w:r w:rsidR="00CC3309" w:rsidRPr="00696120">
        <w:rPr>
          <w:sz w:val="28"/>
          <w:szCs w:val="28"/>
        </w:rPr>
        <w:t xml:space="preserve">, стереотипов о статусе студентов. </w:t>
      </w:r>
      <w:r w:rsidR="00CC3309" w:rsidRPr="00696120">
        <w:rPr>
          <w:sz w:val="28"/>
          <w:szCs w:val="28"/>
          <w:u w:val="dotted"/>
        </w:rPr>
        <w:t>Необходимо отметить, что собственно отсутствие денег в качестве причины безбилетного проезда указано 9% опрошенных</w:t>
      </w:r>
      <w:r w:rsidR="00CC3309" w:rsidRPr="00696120">
        <w:rPr>
          <w:sz w:val="28"/>
          <w:szCs w:val="28"/>
        </w:rPr>
        <w:t xml:space="preserve">. </w:t>
      </w:r>
    </w:p>
    <w:p w:rsidR="00696120" w:rsidRPr="009D0545" w:rsidRDefault="00696120" w:rsidP="00696120">
      <w:pPr>
        <w:pStyle w:val="a6"/>
        <w:spacing w:before="0" w:beforeAutospacing="0" w:after="240" w:afterAutospacing="0" w:line="276" w:lineRule="auto"/>
        <w:ind w:left="-284" w:firstLine="1135"/>
        <w:rPr>
          <w:color w:val="1D1B11" w:themeColor="background2" w:themeShade="1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5277EC" wp14:editId="79CF9184">
            <wp:simplePos x="0" y="0"/>
            <wp:positionH relativeFrom="column">
              <wp:posOffset>314325</wp:posOffset>
            </wp:positionH>
            <wp:positionV relativeFrom="paragraph">
              <wp:posOffset>701040</wp:posOffset>
            </wp:positionV>
            <wp:extent cx="6293485" cy="4500245"/>
            <wp:effectExtent l="0" t="0" r="12065" b="1460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545">
        <w:rPr>
          <w:color w:val="1D1B11" w:themeColor="background2" w:themeShade="1A"/>
          <w:sz w:val="28"/>
          <w:szCs w:val="28"/>
        </w:rPr>
        <w:t xml:space="preserve">Диаграмма </w:t>
      </w:r>
      <w:r w:rsidR="00241EF0">
        <w:rPr>
          <w:color w:val="1D1B11" w:themeColor="background2" w:themeShade="1A"/>
          <w:sz w:val="28"/>
          <w:szCs w:val="28"/>
        </w:rPr>
        <w:t>2</w:t>
      </w:r>
      <w:r w:rsidRPr="009D0545">
        <w:rPr>
          <w:color w:val="1D1B11" w:themeColor="background2" w:themeShade="1A"/>
          <w:sz w:val="28"/>
          <w:szCs w:val="28"/>
        </w:rPr>
        <w:t>. Распределение ответов на вопрос: «</w:t>
      </w:r>
      <w:r>
        <w:rPr>
          <w:color w:val="1D1B11" w:themeColor="background2" w:themeShade="1A"/>
          <w:sz w:val="28"/>
          <w:szCs w:val="28"/>
        </w:rPr>
        <w:t>Чаще всего ваш проезд «зайцем» (в общественном транспорте без билета) был обусловлен…»</w:t>
      </w:r>
    </w:p>
    <w:p w:rsidR="00696120" w:rsidRDefault="00696120" w:rsidP="00324B20"/>
    <w:p w:rsidR="00A23409" w:rsidRPr="00696120" w:rsidRDefault="005F0524" w:rsidP="00324B20">
      <w:pPr>
        <w:rPr>
          <w:rFonts w:cs="Times New Roman"/>
          <w:color w:val="1D1B11" w:themeColor="background2" w:themeShade="1A"/>
          <w:sz w:val="28"/>
          <w:szCs w:val="28"/>
        </w:rPr>
      </w:pPr>
      <w:r w:rsidRPr="00696120">
        <w:rPr>
          <w:sz w:val="28"/>
          <w:szCs w:val="28"/>
        </w:rPr>
        <w:t xml:space="preserve">В случае если в общественный транспорт заходят контролеры, лишь </w:t>
      </w:r>
      <w:r w:rsidRPr="00696120">
        <w:rPr>
          <w:sz w:val="28"/>
          <w:szCs w:val="28"/>
        </w:rPr>
        <w:t>15% готовы</w:t>
      </w:r>
      <w:r w:rsidRPr="00696120">
        <w:rPr>
          <w:sz w:val="28"/>
          <w:szCs w:val="28"/>
        </w:rPr>
        <w:t xml:space="preserve"> признать вину и оплатить штраф;</w:t>
      </w:r>
      <w:r w:rsidRPr="00696120">
        <w:rPr>
          <w:sz w:val="28"/>
          <w:szCs w:val="28"/>
        </w:rPr>
        <w:t xml:space="preserve"> </w:t>
      </w:r>
      <w:r w:rsidRPr="00696120">
        <w:rPr>
          <w:sz w:val="28"/>
          <w:szCs w:val="28"/>
        </w:rPr>
        <w:t>14% респондентов заявили о готовности максимально быстро оплатить проезд до непосредственного столкновения с проверяющими лицами; 39% опрошенных постараются покинуть транспорт. Также были указаны другие возможности: притвориться школьником(15%), сделать вид, что вам стало плохо(5%), и один из ответов вписанных респондентами: «п</w:t>
      </w:r>
      <w:r w:rsidRPr="00696120">
        <w:rPr>
          <w:rFonts w:cs="Times New Roman"/>
          <w:color w:val="1D1B11" w:themeColor="background2" w:themeShade="1A"/>
          <w:sz w:val="28"/>
          <w:szCs w:val="28"/>
        </w:rPr>
        <w:t>ридумать историю и поездить по ушам</w:t>
      </w:r>
      <w:r w:rsidRPr="00696120">
        <w:rPr>
          <w:rFonts w:cs="Times New Roman"/>
          <w:color w:val="1D1B11" w:themeColor="background2" w:themeShade="1A"/>
          <w:sz w:val="28"/>
          <w:szCs w:val="28"/>
        </w:rPr>
        <w:t xml:space="preserve">». </w:t>
      </w:r>
      <w:r w:rsidRPr="00696120">
        <w:rPr>
          <w:rFonts w:cs="Times New Roman"/>
          <w:color w:val="1D1B11" w:themeColor="background2" w:themeShade="1A"/>
          <w:sz w:val="28"/>
          <w:szCs w:val="28"/>
          <w:u w:val="dotted"/>
        </w:rPr>
        <w:t xml:space="preserve">Иными словами большинство студентов </w:t>
      </w:r>
      <w:r w:rsidR="00A23409" w:rsidRPr="00696120">
        <w:rPr>
          <w:rFonts w:cs="Times New Roman"/>
          <w:color w:val="1D1B11" w:themeColor="background2" w:themeShade="1A"/>
          <w:sz w:val="28"/>
          <w:szCs w:val="28"/>
          <w:u w:val="dotted"/>
        </w:rPr>
        <w:t xml:space="preserve">готовы пользоваться общественным транспортом бесплатно, и готовы объяснять своё </w:t>
      </w:r>
      <w:proofErr w:type="gramStart"/>
      <w:r w:rsidR="00A23409" w:rsidRPr="00696120">
        <w:rPr>
          <w:rFonts w:cs="Times New Roman"/>
          <w:color w:val="1D1B11" w:themeColor="background2" w:themeShade="1A"/>
          <w:sz w:val="28"/>
          <w:szCs w:val="28"/>
          <w:u w:val="dotted"/>
        </w:rPr>
        <w:t>намерение</w:t>
      </w:r>
      <w:proofErr w:type="gramEnd"/>
      <w:r w:rsidR="00A23409" w:rsidRPr="00696120">
        <w:rPr>
          <w:rFonts w:cs="Times New Roman"/>
          <w:color w:val="1D1B11" w:themeColor="background2" w:themeShade="1A"/>
          <w:sz w:val="28"/>
          <w:szCs w:val="28"/>
          <w:u w:val="dotted"/>
        </w:rPr>
        <w:t xml:space="preserve"> ссылаясь на представление о низком материальном статусе студентов</w:t>
      </w:r>
      <w:r w:rsidR="00A23409" w:rsidRPr="00696120">
        <w:rPr>
          <w:rFonts w:cs="Times New Roman"/>
          <w:color w:val="1D1B11" w:themeColor="background2" w:themeShade="1A"/>
          <w:sz w:val="28"/>
          <w:szCs w:val="28"/>
        </w:rPr>
        <w:t>.</w:t>
      </w:r>
    </w:p>
    <w:p w:rsidR="00E56863" w:rsidRDefault="00E56863">
      <w:pPr>
        <w:rPr>
          <w:rFonts w:ascii="Segoe Script" w:hAnsi="Segoe Script" w:cs="Times New Roman"/>
          <w:color w:val="1D1B11" w:themeColor="background2" w:themeShade="1A"/>
          <w:sz w:val="28"/>
          <w:szCs w:val="28"/>
        </w:rPr>
      </w:pPr>
      <w:r>
        <w:rPr>
          <w:rFonts w:ascii="Segoe Script" w:hAnsi="Segoe Script" w:cs="Times New Roman"/>
          <w:color w:val="1D1B11" w:themeColor="background2" w:themeShade="1A"/>
          <w:sz w:val="28"/>
          <w:szCs w:val="28"/>
        </w:rPr>
        <w:br w:type="page"/>
      </w:r>
    </w:p>
    <w:p w:rsidR="00241EF0" w:rsidRPr="00241EF0" w:rsidRDefault="00241EF0" w:rsidP="00241EF0">
      <w:pPr>
        <w:spacing w:before="120" w:after="120"/>
        <w:jc w:val="center"/>
        <w:rPr>
          <w:rFonts w:ascii="Segoe Script" w:hAnsi="Segoe Script" w:cs="Times New Roman"/>
          <w:color w:val="1D1B11" w:themeColor="background2" w:themeShade="1A"/>
          <w:sz w:val="28"/>
          <w:szCs w:val="28"/>
        </w:rPr>
      </w:pPr>
      <w:r w:rsidRPr="00241EF0">
        <w:rPr>
          <w:rFonts w:ascii="Segoe Script" w:hAnsi="Segoe Script" w:cs="Times New Roman"/>
          <w:color w:val="1D1B11" w:themeColor="background2" w:themeShade="1A"/>
          <w:sz w:val="28"/>
          <w:szCs w:val="28"/>
        </w:rPr>
        <w:lastRenderedPageBreak/>
        <w:t xml:space="preserve">Программное обеспечение и </w:t>
      </w:r>
      <w:proofErr w:type="gramStart"/>
      <w:r w:rsidRPr="00241EF0">
        <w:rPr>
          <w:rFonts w:ascii="Segoe Script" w:hAnsi="Segoe Script" w:cs="Times New Roman"/>
          <w:color w:val="1D1B11" w:themeColor="background2" w:themeShade="1A"/>
          <w:sz w:val="28"/>
          <w:szCs w:val="28"/>
        </w:rPr>
        <w:t>другой</w:t>
      </w:r>
      <w:proofErr w:type="gramEnd"/>
      <w:r w:rsidRPr="00241EF0">
        <w:rPr>
          <w:rFonts w:ascii="Segoe Script" w:hAnsi="Segoe Script" w:cs="Times New Roman"/>
          <w:color w:val="1D1B11" w:themeColor="background2" w:themeShade="1A"/>
          <w:sz w:val="28"/>
          <w:szCs w:val="28"/>
        </w:rPr>
        <w:t xml:space="preserve"> контент бесплатно</w:t>
      </w:r>
    </w:p>
    <w:p w:rsidR="00241EF0" w:rsidRDefault="00A23409" w:rsidP="00324B20">
      <w:pPr>
        <w:rPr>
          <w:rFonts w:cs="Times New Roman"/>
          <w:color w:val="1D1B11" w:themeColor="background2" w:themeShade="1A"/>
          <w:sz w:val="28"/>
          <w:szCs w:val="28"/>
        </w:rPr>
      </w:pPr>
      <w:r w:rsidRPr="00696120">
        <w:rPr>
          <w:rFonts w:cs="Times New Roman"/>
          <w:color w:val="1D1B11" w:themeColor="background2" w:themeShade="1A"/>
          <w:sz w:val="28"/>
          <w:szCs w:val="28"/>
        </w:rPr>
        <w:t>Также материальным статусом студентов обусловлены и предпочтения при выборе программного обеспечения. Но здесь приоритетным продуктом является обеспечение «</w:t>
      </w:r>
      <w:proofErr w:type="spellStart"/>
      <w:r w:rsidRPr="00696120">
        <w:rPr>
          <w:rFonts w:cs="Times New Roman"/>
          <w:color w:val="1D1B11" w:themeColor="background2" w:themeShade="1A"/>
          <w:sz w:val="28"/>
          <w:szCs w:val="28"/>
        </w:rPr>
        <w:t>License</w:t>
      </w:r>
      <w:proofErr w:type="spellEnd"/>
      <w:r w:rsidRPr="00696120">
        <w:rPr>
          <w:rFonts w:cs="Times New Roman"/>
          <w:color w:val="1D1B11" w:themeColor="background2" w:themeShade="1A"/>
          <w:sz w:val="28"/>
          <w:szCs w:val="28"/>
        </w:rPr>
        <w:t xml:space="preserve">: </w:t>
      </w:r>
      <w:proofErr w:type="spellStart"/>
      <w:r w:rsidRPr="00696120">
        <w:rPr>
          <w:rFonts w:cs="Times New Roman"/>
          <w:color w:val="1D1B11" w:themeColor="background2" w:themeShade="1A"/>
          <w:sz w:val="28"/>
          <w:szCs w:val="28"/>
        </w:rPr>
        <w:t>Freeware</w:t>
      </w:r>
      <w:proofErr w:type="spellEnd"/>
      <w:r w:rsidRPr="00696120">
        <w:rPr>
          <w:rFonts w:cs="Times New Roman"/>
          <w:color w:val="1D1B11" w:themeColor="background2" w:themeShade="1A"/>
          <w:sz w:val="28"/>
          <w:szCs w:val="28"/>
        </w:rPr>
        <w:t xml:space="preserve">», его предпочтут 57% опрошенных, по 20% студентов заявили о предпочтении лицензионных продуктов и пиратских копий. </w:t>
      </w:r>
      <w:r w:rsidR="00241EF0">
        <w:rPr>
          <w:rFonts w:cs="Times New Roman"/>
          <w:color w:val="1D1B11" w:themeColor="background2" w:themeShade="1A"/>
          <w:sz w:val="28"/>
          <w:szCs w:val="28"/>
        </w:rPr>
        <w:t>П</w:t>
      </w:r>
      <w:r w:rsidRPr="00696120">
        <w:rPr>
          <w:rFonts w:cs="Times New Roman"/>
          <w:color w:val="1D1B11" w:themeColor="background2" w:themeShade="1A"/>
          <w:sz w:val="28"/>
          <w:szCs w:val="28"/>
        </w:rPr>
        <w:t xml:space="preserve">ричин этих предпочтений </w:t>
      </w:r>
      <w:proofErr w:type="gramStart"/>
      <w:r w:rsidR="00241EF0">
        <w:rPr>
          <w:rFonts w:cs="Times New Roman"/>
          <w:color w:val="1D1B11" w:themeColor="background2" w:themeShade="1A"/>
          <w:sz w:val="28"/>
          <w:szCs w:val="28"/>
        </w:rPr>
        <w:t>такие</w:t>
      </w:r>
      <w:proofErr w:type="gramEnd"/>
      <w:r w:rsidR="00241EF0">
        <w:rPr>
          <w:rFonts w:cs="Times New Roman"/>
          <w:color w:val="1D1B11" w:themeColor="background2" w:themeShade="1A"/>
          <w:sz w:val="28"/>
          <w:szCs w:val="28"/>
        </w:rPr>
        <w:t xml:space="preserve">: </w:t>
      </w:r>
    </w:p>
    <w:p w:rsidR="00241EF0" w:rsidRDefault="00241EF0" w:rsidP="00324B20">
      <w:pPr>
        <w:rPr>
          <w:rFonts w:cs="Times New Roman"/>
          <w:color w:val="1D1B11" w:themeColor="background2" w:themeShade="1A"/>
          <w:sz w:val="28"/>
          <w:szCs w:val="28"/>
        </w:rPr>
      </w:pPr>
      <w:r w:rsidRPr="00241EF0">
        <w:rPr>
          <w:rFonts w:cs="Times New Roman"/>
          <w:color w:val="1D1B11" w:themeColor="background2" w:themeShade="1A"/>
          <w:sz w:val="28"/>
          <w:szCs w:val="28"/>
        </w:rPr>
        <w:t xml:space="preserve">Диаграмма </w:t>
      </w:r>
      <w:r>
        <w:rPr>
          <w:rFonts w:cs="Times New Roman"/>
          <w:color w:val="1D1B11" w:themeColor="background2" w:themeShade="1A"/>
          <w:sz w:val="28"/>
          <w:szCs w:val="28"/>
        </w:rPr>
        <w:t>3</w:t>
      </w:r>
      <w:r w:rsidRPr="00241EF0">
        <w:rPr>
          <w:rFonts w:cs="Times New Roman"/>
          <w:color w:val="1D1B11" w:themeColor="background2" w:themeShade="1A"/>
          <w:sz w:val="28"/>
          <w:szCs w:val="28"/>
        </w:rPr>
        <w:t xml:space="preserve">. Распределение ответов на вопрос: «Ваш выбор при выборе </w:t>
      </w:r>
      <w:proofErr w:type="gramStart"/>
      <w:r w:rsidRPr="00241EF0">
        <w:rPr>
          <w:rFonts w:cs="Times New Roman"/>
          <w:color w:val="1D1B11" w:themeColor="background2" w:themeShade="1A"/>
          <w:sz w:val="28"/>
          <w:szCs w:val="28"/>
        </w:rPr>
        <w:t>лицензионное</w:t>
      </w:r>
      <w:proofErr w:type="gramEnd"/>
      <w:r w:rsidRPr="00241EF0">
        <w:rPr>
          <w:rFonts w:cs="Times New Roman"/>
          <w:color w:val="1D1B11" w:themeColor="background2" w:themeShade="1A"/>
          <w:sz w:val="28"/>
          <w:szCs w:val="28"/>
        </w:rPr>
        <w:t xml:space="preserve"> или пиратское ПО»</w:t>
      </w:r>
    </w:p>
    <w:p w:rsidR="00E56863" w:rsidRDefault="00E56863" w:rsidP="00324B20">
      <w:pPr>
        <w:rPr>
          <w:rFonts w:cs="Times New Roman"/>
          <w:color w:val="1D1B11" w:themeColor="background2" w:themeShade="1A"/>
          <w:sz w:val="28"/>
          <w:szCs w:val="28"/>
        </w:rPr>
      </w:pPr>
    </w:p>
    <w:p w:rsidR="005F0524" w:rsidRPr="00696120" w:rsidRDefault="00241EF0" w:rsidP="00324B20">
      <w:pPr>
        <w:rPr>
          <w:rFonts w:cs="Times New Roman"/>
          <w:color w:val="1D1B11" w:themeColor="background2" w:themeShade="1A"/>
          <w:sz w:val="28"/>
          <w:szCs w:val="28"/>
        </w:rPr>
      </w:pPr>
      <w:r w:rsidRPr="009D0545">
        <w:rPr>
          <w:noProof/>
          <w:color w:val="1D1B11" w:themeColor="background2" w:themeShade="1A"/>
          <w:sz w:val="28"/>
          <w:szCs w:val="28"/>
        </w:rPr>
        <w:drawing>
          <wp:inline distT="0" distB="0" distL="0" distR="0" wp14:anchorId="4BF5A971" wp14:editId="2A722FC4">
            <wp:extent cx="6139543" cy="3550722"/>
            <wp:effectExtent l="0" t="0" r="13970" b="1206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36A8F" w:rsidRPr="00696120">
        <w:rPr>
          <w:rFonts w:cs="Times New Roman"/>
          <w:color w:val="1D1B11" w:themeColor="background2" w:themeShade="1A"/>
          <w:sz w:val="28"/>
          <w:szCs w:val="28"/>
        </w:rPr>
        <w:t xml:space="preserve"> </w:t>
      </w:r>
    </w:p>
    <w:p w:rsidR="00241EF0" w:rsidRDefault="00241EF0" w:rsidP="00EF2AA3">
      <w:pPr>
        <w:spacing w:line="276" w:lineRule="auto"/>
        <w:ind w:left="-284" w:right="260" w:firstLine="1135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EF2AA3" w:rsidRDefault="00EF2AA3" w:rsidP="00E56863">
      <w:pPr>
        <w:spacing w:line="276" w:lineRule="auto"/>
        <w:ind w:left="-284" w:right="261" w:firstLine="1134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Исследование показало, что 2</w:t>
      </w:r>
      <w:r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5</w:t>
      </w:r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% респондентов </w:t>
      </w:r>
      <w:r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в согласны </w:t>
      </w:r>
      <w:r w:rsidR="00E5686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или скорее согласны </w:t>
      </w:r>
      <w:r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с тем, </w:t>
      </w:r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что книги, музык</w:t>
      </w:r>
      <w:r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у</w:t>
      </w:r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, фильмы и друг</w:t>
      </w:r>
      <w:r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ую</w:t>
      </w:r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продукци</w:t>
      </w:r>
      <w:r w:rsidR="00E5686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ю</w:t>
      </w:r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 такого рода </w:t>
      </w:r>
      <w:r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нельзя </w:t>
      </w:r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ска</w:t>
      </w:r>
      <w:r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чиваться из Интернета бесплатно. В</w:t>
      </w:r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 то время</w:t>
      </w:r>
      <w:proofErr w:type="gramStart"/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,</w:t>
      </w:r>
      <w:proofErr w:type="gramEnd"/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 как </w:t>
      </w:r>
      <w:r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5</w:t>
      </w:r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5% </w:t>
      </w:r>
      <w:r w:rsidR="00E56863" w:rsidRPr="00E5686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согласны или скорее согласны</w:t>
      </w:r>
      <w:r w:rsidR="00E5686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 с тем что такой контент может быть скачан бесплатно. Пятая часть респондентов на вопрос </w:t>
      </w:r>
      <w:r w:rsidR="00E56863" w:rsidRPr="00E5686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«Согласны ли Вы с тем, что книги, музыка, фильмы и другая продукция такого рода не должны скачиваться из Интернета бесплатно?» </w:t>
      </w:r>
      <w:r w:rsidR="00E56863"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ответили</w:t>
      </w:r>
      <w:r w:rsidR="00E56863"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EF2AA3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«Иногда да, иногда нет». </w:t>
      </w:r>
    </w:p>
    <w:p w:rsidR="00696120" w:rsidRPr="00E56863" w:rsidRDefault="00E56863" w:rsidP="00E56863">
      <w:pPr>
        <w:spacing w:before="120" w:after="120"/>
        <w:jc w:val="center"/>
        <w:rPr>
          <w:rFonts w:ascii="Segoe Script" w:hAnsi="Segoe Script"/>
          <w:sz w:val="28"/>
          <w:szCs w:val="28"/>
        </w:rPr>
      </w:pPr>
      <w:proofErr w:type="spellStart"/>
      <w:r>
        <w:rPr>
          <w:rFonts w:ascii="Segoe Script" w:hAnsi="Segoe Script"/>
          <w:sz w:val="28"/>
          <w:szCs w:val="28"/>
        </w:rPr>
        <w:t>С</w:t>
      </w:r>
      <w:r w:rsidRPr="00E56863">
        <w:rPr>
          <w:rFonts w:ascii="Segoe Script" w:hAnsi="Segoe Script"/>
          <w:sz w:val="28"/>
          <w:szCs w:val="28"/>
        </w:rPr>
        <w:t>кидочные</w:t>
      </w:r>
      <w:proofErr w:type="spellEnd"/>
      <w:r w:rsidRPr="00E56863">
        <w:rPr>
          <w:rFonts w:ascii="Segoe Script" w:hAnsi="Segoe Script"/>
          <w:sz w:val="28"/>
          <w:szCs w:val="28"/>
        </w:rPr>
        <w:t xml:space="preserve"> и бонусные программы</w:t>
      </w:r>
    </w:p>
    <w:p w:rsidR="00696120" w:rsidRPr="00241EF0" w:rsidRDefault="00696120" w:rsidP="00E56863">
      <w:pPr>
        <w:spacing w:line="276" w:lineRule="auto"/>
        <w:rPr>
          <w:sz w:val="28"/>
          <w:szCs w:val="28"/>
        </w:rPr>
      </w:pPr>
      <w:r w:rsidRPr="00241EF0">
        <w:rPr>
          <w:sz w:val="28"/>
          <w:szCs w:val="28"/>
        </w:rPr>
        <w:t xml:space="preserve">Почти половина </w:t>
      </w:r>
      <w:proofErr w:type="gramStart"/>
      <w:r w:rsidRPr="00241EF0">
        <w:rPr>
          <w:sz w:val="28"/>
          <w:szCs w:val="28"/>
        </w:rPr>
        <w:t>опрошенных</w:t>
      </w:r>
      <w:proofErr w:type="gramEnd"/>
      <w:r w:rsidRPr="00241EF0">
        <w:rPr>
          <w:sz w:val="28"/>
          <w:szCs w:val="28"/>
        </w:rPr>
        <w:t xml:space="preserve"> считает, что </w:t>
      </w:r>
      <w:proofErr w:type="spellStart"/>
      <w:r w:rsidRPr="00241EF0">
        <w:rPr>
          <w:sz w:val="28"/>
          <w:szCs w:val="28"/>
        </w:rPr>
        <w:t>скидочные</w:t>
      </w:r>
      <w:proofErr w:type="spellEnd"/>
      <w:r w:rsidRPr="00241EF0">
        <w:rPr>
          <w:sz w:val="28"/>
          <w:szCs w:val="28"/>
        </w:rPr>
        <w:t xml:space="preserve"> и бонусные программы – то, без чего можно обходиться, если позволяют доходы. Вновь налицо обращение материальным условиям жизни при отношении к «</w:t>
      </w:r>
      <w:proofErr w:type="gramStart"/>
      <w:r w:rsidRPr="00241EF0">
        <w:rPr>
          <w:sz w:val="28"/>
          <w:szCs w:val="28"/>
        </w:rPr>
        <w:t>халяве</w:t>
      </w:r>
      <w:proofErr w:type="gramEnd"/>
      <w:r w:rsidRPr="00241EF0">
        <w:rPr>
          <w:sz w:val="28"/>
          <w:szCs w:val="28"/>
        </w:rPr>
        <w:t>».</w:t>
      </w:r>
    </w:p>
    <w:p w:rsidR="00696120" w:rsidRPr="00241EF0" w:rsidRDefault="00696120" w:rsidP="00E56863">
      <w:pPr>
        <w:spacing w:line="276" w:lineRule="auto"/>
        <w:rPr>
          <w:sz w:val="28"/>
          <w:szCs w:val="28"/>
        </w:rPr>
      </w:pPr>
      <w:r w:rsidRPr="00241EF0">
        <w:rPr>
          <w:sz w:val="28"/>
          <w:szCs w:val="28"/>
        </w:rPr>
        <w:t xml:space="preserve">Диаграмма </w:t>
      </w:r>
      <w:r w:rsidR="00E56863">
        <w:rPr>
          <w:sz w:val="28"/>
          <w:szCs w:val="28"/>
        </w:rPr>
        <w:t>4</w:t>
      </w:r>
      <w:r w:rsidRPr="00241EF0">
        <w:rPr>
          <w:sz w:val="28"/>
          <w:szCs w:val="28"/>
        </w:rPr>
        <w:t>. Распределение ответов на вопрос: «</w:t>
      </w:r>
      <w:proofErr w:type="spellStart"/>
      <w:r w:rsidRPr="00241EF0">
        <w:rPr>
          <w:sz w:val="28"/>
          <w:szCs w:val="28"/>
        </w:rPr>
        <w:t>Скидочные</w:t>
      </w:r>
      <w:proofErr w:type="spellEnd"/>
      <w:r w:rsidRPr="00241EF0">
        <w:rPr>
          <w:sz w:val="28"/>
          <w:szCs w:val="28"/>
        </w:rPr>
        <w:t>/бонусные программы в торговых сетях – это…»</w:t>
      </w:r>
    </w:p>
    <w:p w:rsidR="00696120" w:rsidRDefault="00241EF0" w:rsidP="00324B20">
      <w:r>
        <w:rPr>
          <w:noProof/>
          <w:lang w:eastAsia="ru-RU"/>
        </w:rPr>
        <w:lastRenderedPageBreak/>
        <w:drawing>
          <wp:inline distT="0" distB="0" distL="0" distR="0" wp14:anchorId="1F60B9B4" wp14:editId="5CC0FCC4">
            <wp:extent cx="6198919" cy="3146961"/>
            <wp:effectExtent l="0" t="0" r="11430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1EF0" w:rsidRPr="00241EF0" w:rsidRDefault="00241EF0" w:rsidP="00241EF0">
      <w:pPr>
        <w:spacing w:line="276" w:lineRule="auto"/>
        <w:ind w:left="-284" w:firstLine="1135"/>
        <w:rPr>
          <w:rFonts w:cs="Times New Roman"/>
          <w:color w:val="1D1B11" w:themeColor="background2" w:themeShade="1A"/>
          <w:sz w:val="28"/>
          <w:szCs w:val="28"/>
        </w:rPr>
      </w:pPr>
      <w:r>
        <w:rPr>
          <w:rFonts w:cs="Times New Roman"/>
          <w:color w:val="1D1B11" w:themeColor="background2" w:themeShade="1A"/>
          <w:sz w:val="28"/>
          <w:szCs w:val="28"/>
        </w:rPr>
        <w:t xml:space="preserve">Десятая часть респондентов </w:t>
      </w:r>
      <w:r w:rsidRPr="00241EF0">
        <w:rPr>
          <w:rFonts w:cs="Times New Roman"/>
          <w:color w:val="1D1B11" w:themeColor="background2" w:themeShade="1A"/>
          <w:sz w:val="28"/>
          <w:szCs w:val="28"/>
        </w:rPr>
        <w:t xml:space="preserve">выбрали </w:t>
      </w:r>
      <w:r>
        <w:rPr>
          <w:rFonts w:cs="Times New Roman"/>
          <w:color w:val="1D1B11" w:themeColor="background2" w:themeShade="1A"/>
          <w:sz w:val="28"/>
          <w:szCs w:val="28"/>
        </w:rPr>
        <w:t xml:space="preserve">здесь </w:t>
      </w:r>
      <w:r w:rsidRPr="00241EF0">
        <w:rPr>
          <w:rFonts w:cs="Times New Roman"/>
          <w:color w:val="1D1B11" w:themeColor="background2" w:themeShade="1A"/>
          <w:sz w:val="28"/>
          <w:szCs w:val="28"/>
        </w:rPr>
        <w:t xml:space="preserve">вариант «Другое». Среди </w:t>
      </w:r>
      <w:r>
        <w:rPr>
          <w:rFonts w:cs="Times New Roman"/>
          <w:color w:val="1D1B11" w:themeColor="background2" w:themeShade="1A"/>
          <w:sz w:val="28"/>
          <w:szCs w:val="28"/>
        </w:rPr>
        <w:t>иных ответов, предложенными самими респондентами</w:t>
      </w:r>
      <w:r w:rsidRPr="00241EF0">
        <w:rPr>
          <w:rFonts w:cs="Times New Roman"/>
          <w:color w:val="1D1B11" w:themeColor="background2" w:themeShade="1A"/>
          <w:sz w:val="28"/>
          <w:szCs w:val="28"/>
        </w:rPr>
        <w:t>:</w:t>
      </w:r>
    </w:p>
    <w:p w:rsidR="00241EF0" w:rsidRPr="00241EF0" w:rsidRDefault="00241EF0" w:rsidP="00241EF0">
      <w:pPr>
        <w:numPr>
          <w:ilvl w:val="0"/>
          <w:numId w:val="2"/>
        </w:numPr>
        <w:spacing w:line="276" w:lineRule="auto"/>
        <w:ind w:left="1559" w:hanging="357"/>
        <w:contextualSpacing/>
        <w:jc w:val="left"/>
        <w:rPr>
          <w:rFonts w:cs="Times New Roman"/>
          <w:color w:val="1D1B11" w:themeColor="background2" w:themeShade="1A"/>
          <w:sz w:val="28"/>
          <w:szCs w:val="28"/>
        </w:rPr>
      </w:pPr>
      <w:r w:rsidRPr="00241EF0">
        <w:rPr>
          <w:rFonts w:cs="Times New Roman"/>
          <w:color w:val="1D1B11" w:themeColor="background2" w:themeShade="1A"/>
          <w:sz w:val="28"/>
          <w:szCs w:val="28"/>
        </w:rPr>
        <w:t>То, без чего можно обойтись, но приятно видеть;</w:t>
      </w:r>
    </w:p>
    <w:p w:rsidR="00241EF0" w:rsidRPr="00241EF0" w:rsidRDefault="00241EF0" w:rsidP="00241EF0">
      <w:pPr>
        <w:numPr>
          <w:ilvl w:val="0"/>
          <w:numId w:val="2"/>
        </w:numPr>
        <w:spacing w:line="276" w:lineRule="auto"/>
        <w:ind w:left="1560"/>
        <w:contextualSpacing/>
        <w:jc w:val="left"/>
        <w:rPr>
          <w:rFonts w:cs="Times New Roman"/>
          <w:color w:val="1D1B11" w:themeColor="background2" w:themeShade="1A"/>
          <w:sz w:val="28"/>
          <w:szCs w:val="28"/>
        </w:rPr>
      </w:pPr>
      <w:r w:rsidRPr="00241EF0">
        <w:rPr>
          <w:rFonts w:cs="Times New Roman"/>
          <w:color w:val="1D1B11" w:themeColor="background2" w:themeShade="1A"/>
          <w:sz w:val="28"/>
          <w:szCs w:val="28"/>
        </w:rPr>
        <w:t>Удел нищих</w:t>
      </w:r>
      <w:r w:rsidRPr="00241EF0">
        <w:rPr>
          <w:rFonts w:cs="Times New Roman"/>
          <w:color w:val="1D1B11" w:themeColor="background2" w:themeShade="1A"/>
          <w:sz w:val="28"/>
          <w:szCs w:val="28"/>
          <w:lang w:val="en-US"/>
        </w:rPr>
        <w:t>;</w:t>
      </w:r>
    </w:p>
    <w:p w:rsidR="00241EF0" w:rsidRPr="00241EF0" w:rsidRDefault="00241EF0" w:rsidP="00241EF0">
      <w:pPr>
        <w:numPr>
          <w:ilvl w:val="0"/>
          <w:numId w:val="2"/>
        </w:numPr>
        <w:spacing w:line="276" w:lineRule="auto"/>
        <w:ind w:left="1560"/>
        <w:contextualSpacing/>
        <w:jc w:val="left"/>
        <w:rPr>
          <w:rFonts w:cs="Times New Roman"/>
          <w:color w:val="1D1B11" w:themeColor="background2" w:themeShade="1A"/>
          <w:sz w:val="28"/>
          <w:szCs w:val="28"/>
        </w:rPr>
      </w:pPr>
      <w:r w:rsidRPr="00241EF0">
        <w:rPr>
          <w:rFonts w:cs="Times New Roman"/>
          <w:color w:val="1D1B11" w:themeColor="background2" w:themeShade="1A"/>
          <w:sz w:val="28"/>
          <w:szCs w:val="28"/>
        </w:rPr>
        <w:t>Можно пользоваться и при наличии денег, чтобы сэкономить.</w:t>
      </w:r>
    </w:p>
    <w:p w:rsidR="00241EF0" w:rsidRPr="002521AE" w:rsidRDefault="002521AE" w:rsidP="002521AE">
      <w:pPr>
        <w:spacing w:before="120" w:after="120"/>
        <w:jc w:val="center"/>
        <w:rPr>
          <w:rFonts w:ascii="Segoe Script" w:hAnsi="Segoe Script"/>
          <w:sz w:val="28"/>
          <w:szCs w:val="28"/>
        </w:rPr>
      </w:pPr>
      <w:r w:rsidRPr="002521AE">
        <w:rPr>
          <w:rFonts w:ascii="Segoe Script" w:hAnsi="Segoe Script"/>
          <w:sz w:val="28"/>
          <w:szCs w:val="28"/>
        </w:rPr>
        <w:t xml:space="preserve">Обмен вещами на </w:t>
      </w:r>
      <w:proofErr w:type="gramStart"/>
      <w:r w:rsidRPr="002521AE">
        <w:rPr>
          <w:rFonts w:ascii="Segoe Script" w:hAnsi="Segoe Script"/>
          <w:sz w:val="28"/>
          <w:szCs w:val="28"/>
        </w:rPr>
        <w:t>интернет-площадках</w:t>
      </w:r>
      <w:proofErr w:type="gramEnd"/>
    </w:p>
    <w:p w:rsidR="002521AE" w:rsidRDefault="002521AE" w:rsidP="00241EF0">
      <w:pPr>
        <w:rPr>
          <w:sz w:val="28"/>
          <w:szCs w:val="28"/>
        </w:rPr>
      </w:pPr>
      <w:r w:rsidRPr="002521AE">
        <w:rPr>
          <w:sz w:val="28"/>
          <w:szCs w:val="28"/>
        </w:rPr>
        <w:t xml:space="preserve">Единственная социально одобряемая форма получения благ бесплатно – принять то, что тебе готовы отдать. Такую возможность предлагают, например, </w:t>
      </w:r>
      <w:proofErr w:type="gramStart"/>
      <w:r w:rsidRPr="002521AE">
        <w:rPr>
          <w:sz w:val="28"/>
          <w:szCs w:val="28"/>
        </w:rPr>
        <w:t>интернет-площадки</w:t>
      </w:r>
      <w:proofErr w:type="gramEnd"/>
      <w:r w:rsidRPr="002521AE">
        <w:rPr>
          <w:sz w:val="28"/>
          <w:szCs w:val="28"/>
        </w:rPr>
        <w:t xml:space="preserve">. </w:t>
      </w:r>
    </w:p>
    <w:p w:rsidR="002521AE" w:rsidRPr="002521AE" w:rsidRDefault="002521AE" w:rsidP="002521AE">
      <w:pPr>
        <w:ind w:left="-142" w:firstLine="992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2521AE">
        <w:rPr>
          <w:rFonts w:eastAsia="Times New Roman" w:cs="Times New Roman"/>
          <w:color w:val="1D1B11" w:themeColor="background2" w:themeShade="1A"/>
          <w:sz w:val="28"/>
          <w:szCs w:val="28"/>
          <w:lang w:val="be-BY" w:eastAsia="ru-RU"/>
        </w:rPr>
        <w:t xml:space="preserve">Диаграмма </w:t>
      </w:r>
      <w:r>
        <w:rPr>
          <w:rFonts w:eastAsia="Times New Roman" w:cs="Times New Roman"/>
          <w:color w:val="1D1B11" w:themeColor="background2" w:themeShade="1A"/>
          <w:sz w:val="28"/>
          <w:szCs w:val="28"/>
          <w:lang w:val="be-BY" w:eastAsia="ru-RU"/>
        </w:rPr>
        <w:t>5</w:t>
      </w:r>
      <w:r w:rsidRPr="002521AE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. Распределение ответов на вопрос: «Можно ли получить «на дармовщину» хорошие вещи, пользуясь возможностями </w:t>
      </w:r>
      <w:proofErr w:type="gramStart"/>
      <w:r w:rsidRPr="002521AE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интернет-площадок</w:t>
      </w:r>
      <w:proofErr w:type="gramEnd"/>
      <w:r w:rsidRPr="002521AE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?»</w:t>
      </w:r>
    </w:p>
    <w:p w:rsidR="002521AE" w:rsidRDefault="002521AE" w:rsidP="00241EF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D3BE0D1">
            <wp:extent cx="6092041" cy="317071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22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1AE" w:rsidRDefault="002521AE" w:rsidP="00241EF0">
      <w:pPr>
        <w:rPr>
          <w:sz w:val="28"/>
          <w:szCs w:val="28"/>
        </w:rPr>
      </w:pPr>
      <w:r>
        <w:rPr>
          <w:sz w:val="28"/>
          <w:szCs w:val="28"/>
        </w:rPr>
        <w:t xml:space="preserve">Анализ этих данных даёт возможность утверждать, что только треть опрошенных в полной мере доверяют словам о качестве вещей, которые предлагаются даром. Для 40% опрошенных </w:t>
      </w:r>
      <w:proofErr w:type="gramStart"/>
      <w:r>
        <w:rPr>
          <w:sz w:val="28"/>
          <w:szCs w:val="28"/>
        </w:rPr>
        <w:t>интернет-площадки</w:t>
      </w:r>
      <w:proofErr w:type="gramEnd"/>
      <w:r>
        <w:rPr>
          <w:sz w:val="28"/>
          <w:szCs w:val="28"/>
        </w:rPr>
        <w:t xml:space="preserve"> по обмену вещей это азартное </w:t>
      </w:r>
      <w:r>
        <w:rPr>
          <w:sz w:val="28"/>
          <w:szCs w:val="28"/>
        </w:rPr>
        <w:lastRenderedPageBreak/>
        <w:t xml:space="preserve">мероприятие. Другими словами, этими возможностями «дармовщины» или «халявы» респонденты </w:t>
      </w:r>
      <w:proofErr w:type="gramStart"/>
      <w:r>
        <w:rPr>
          <w:sz w:val="28"/>
          <w:szCs w:val="28"/>
        </w:rPr>
        <w:t>воспользоваться</w:t>
      </w:r>
      <w:proofErr w:type="gramEnd"/>
      <w:r>
        <w:rPr>
          <w:sz w:val="28"/>
          <w:szCs w:val="28"/>
        </w:rPr>
        <w:t xml:space="preserve"> не готовы.</w:t>
      </w:r>
    </w:p>
    <w:p w:rsidR="002521AE" w:rsidRPr="000126FD" w:rsidRDefault="000126FD" w:rsidP="000126FD">
      <w:pPr>
        <w:spacing w:before="120" w:after="120"/>
        <w:jc w:val="center"/>
        <w:rPr>
          <w:rFonts w:ascii="Segoe Script" w:hAnsi="Segoe Script"/>
          <w:sz w:val="28"/>
          <w:szCs w:val="28"/>
        </w:rPr>
      </w:pPr>
      <w:r w:rsidRPr="000126FD">
        <w:rPr>
          <w:rFonts w:ascii="Segoe Script" w:hAnsi="Segoe Script"/>
          <w:sz w:val="28"/>
          <w:szCs w:val="28"/>
        </w:rPr>
        <w:t>Экзамены</w:t>
      </w:r>
    </w:p>
    <w:p w:rsidR="00E36A8F" w:rsidRPr="000126FD" w:rsidRDefault="00CA1576" w:rsidP="00324B20">
      <w:pPr>
        <w:rPr>
          <w:sz w:val="28"/>
          <w:szCs w:val="28"/>
        </w:rPr>
      </w:pPr>
      <w:r w:rsidRPr="000126FD">
        <w:rPr>
          <w:sz w:val="28"/>
          <w:szCs w:val="28"/>
        </w:rPr>
        <w:t xml:space="preserve">В сфере основной деятельности –  в обучении – студенты признают, что получение отметки на экзамене «на </w:t>
      </w:r>
      <w:proofErr w:type="gramStart"/>
      <w:r w:rsidRPr="000126FD">
        <w:rPr>
          <w:sz w:val="28"/>
          <w:szCs w:val="28"/>
        </w:rPr>
        <w:t>халяву</w:t>
      </w:r>
      <w:proofErr w:type="gramEnd"/>
      <w:r w:rsidRPr="000126FD">
        <w:rPr>
          <w:sz w:val="28"/>
          <w:szCs w:val="28"/>
        </w:rPr>
        <w:t xml:space="preserve">» это большая удача. Такой ответ дали 51,0% опрошенных, 40,8% выбрали ответ «не делает мне чести, но приятно» и лишь 7,2% студентов посчитали это нарушением преподавателем основ его деятельности. 1% опрошенных воздержались от ответа. </w:t>
      </w:r>
    </w:p>
    <w:p w:rsidR="000126FD" w:rsidRPr="000126FD" w:rsidRDefault="000126FD" w:rsidP="00CA1576">
      <w:pPr>
        <w:rPr>
          <w:sz w:val="28"/>
          <w:szCs w:val="28"/>
        </w:rPr>
      </w:pPr>
      <w:r w:rsidRPr="000126FD">
        <w:rPr>
          <w:sz w:val="28"/>
          <w:szCs w:val="28"/>
        </w:rPr>
        <w:t xml:space="preserve">Диаграмма 1. Распределение ответов на вопрос: «Получить отметку на экзамене «на </w:t>
      </w:r>
      <w:proofErr w:type="gramStart"/>
      <w:r w:rsidRPr="000126FD">
        <w:rPr>
          <w:sz w:val="28"/>
          <w:szCs w:val="28"/>
        </w:rPr>
        <w:t>халяву</w:t>
      </w:r>
      <w:proofErr w:type="gramEnd"/>
      <w:r w:rsidRPr="000126FD">
        <w:rPr>
          <w:sz w:val="28"/>
          <w:szCs w:val="28"/>
        </w:rPr>
        <w:t>» - это...?»</w:t>
      </w:r>
    </w:p>
    <w:p w:rsidR="000126FD" w:rsidRDefault="000126FD" w:rsidP="00CA1576"/>
    <w:p w:rsidR="000126FD" w:rsidRDefault="000126FD" w:rsidP="00CA1576">
      <w:r>
        <w:rPr>
          <w:noProof/>
          <w:lang w:eastAsia="ru-RU"/>
        </w:rPr>
        <w:drawing>
          <wp:inline distT="0" distB="0" distL="0" distR="0" wp14:anchorId="3CAAFC9D" wp14:editId="06A9F139">
            <wp:extent cx="5985163" cy="3835729"/>
            <wp:effectExtent l="0" t="0" r="1587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26FD" w:rsidRDefault="000126FD" w:rsidP="00CA1576"/>
    <w:p w:rsidR="00CA1576" w:rsidRPr="000126FD" w:rsidRDefault="00CA1576" w:rsidP="00CA1576">
      <w:pPr>
        <w:rPr>
          <w:sz w:val="28"/>
          <w:szCs w:val="28"/>
        </w:rPr>
      </w:pPr>
      <w:r w:rsidRPr="000126FD">
        <w:rPr>
          <w:sz w:val="28"/>
          <w:szCs w:val="28"/>
        </w:rPr>
        <w:t xml:space="preserve">Итак, </w:t>
      </w:r>
      <w:r w:rsidRPr="000126FD">
        <w:rPr>
          <w:sz w:val="28"/>
          <w:szCs w:val="28"/>
        </w:rPr>
        <w:t xml:space="preserve">можно утверждать, что </w:t>
      </w:r>
      <w:proofErr w:type="gramStart"/>
      <w:r w:rsidRPr="000126FD">
        <w:rPr>
          <w:sz w:val="28"/>
          <w:szCs w:val="28"/>
        </w:rPr>
        <w:t>большинство студентов положительно относится к</w:t>
      </w:r>
      <w:proofErr w:type="gramEnd"/>
      <w:r w:rsidRPr="000126FD">
        <w:rPr>
          <w:sz w:val="28"/>
          <w:szCs w:val="28"/>
        </w:rPr>
        <w:t xml:space="preserve"> возможности получения некотор</w:t>
      </w:r>
      <w:r w:rsidRPr="000126FD">
        <w:rPr>
          <w:sz w:val="28"/>
          <w:szCs w:val="28"/>
        </w:rPr>
        <w:t>ых благ</w:t>
      </w:r>
      <w:r w:rsidRPr="000126FD">
        <w:rPr>
          <w:sz w:val="28"/>
          <w:szCs w:val="28"/>
        </w:rPr>
        <w:t xml:space="preserve"> </w:t>
      </w:r>
      <w:r w:rsidRPr="000126FD">
        <w:rPr>
          <w:sz w:val="28"/>
          <w:szCs w:val="28"/>
        </w:rPr>
        <w:t>безвозмездно</w:t>
      </w:r>
      <w:r w:rsidRPr="000126FD">
        <w:rPr>
          <w:sz w:val="28"/>
          <w:szCs w:val="28"/>
        </w:rPr>
        <w:t>. Особенно ярко это иллюстрируется на примере безбилетного проезда в общественном транспорте. Большинство студентов считает необходимым наличие на просторах сети Интернет бесплатной продукции как развлекательного (книги, музыка, фильмы и т.д.), так и прикладного характера (программное обеспечение и т.д.)</w:t>
      </w:r>
      <w:r w:rsidR="004C78A7" w:rsidRPr="000126FD">
        <w:rPr>
          <w:sz w:val="28"/>
          <w:szCs w:val="28"/>
        </w:rPr>
        <w:t>. Б</w:t>
      </w:r>
      <w:r w:rsidR="004C78A7" w:rsidRPr="000126FD">
        <w:rPr>
          <w:sz w:val="28"/>
          <w:szCs w:val="28"/>
        </w:rPr>
        <w:t>ольшинство опрошенных студентов, по крайней мере, не против «халявн</w:t>
      </w:r>
      <w:bookmarkStart w:id="0" w:name="_GoBack"/>
      <w:bookmarkEnd w:id="0"/>
      <w:r w:rsidR="004C78A7" w:rsidRPr="000126FD">
        <w:rPr>
          <w:sz w:val="28"/>
          <w:szCs w:val="28"/>
        </w:rPr>
        <w:t>ых» отметок во время сессии.</w:t>
      </w:r>
    </w:p>
    <w:sectPr w:rsidR="00CA1576" w:rsidRPr="000126FD" w:rsidSect="00CC3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2B4B"/>
    <w:multiLevelType w:val="hybridMultilevel"/>
    <w:tmpl w:val="C2EECB10"/>
    <w:lvl w:ilvl="0" w:tplc="5790AC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CBC14C6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20"/>
    <w:rsid w:val="000126FD"/>
    <w:rsid w:val="00241EF0"/>
    <w:rsid w:val="002521AE"/>
    <w:rsid w:val="00324B20"/>
    <w:rsid w:val="004868E4"/>
    <w:rsid w:val="004C36C1"/>
    <w:rsid w:val="004C78A7"/>
    <w:rsid w:val="004F2E91"/>
    <w:rsid w:val="005621A1"/>
    <w:rsid w:val="005F0524"/>
    <w:rsid w:val="00696120"/>
    <w:rsid w:val="00901B5D"/>
    <w:rsid w:val="009D5721"/>
    <w:rsid w:val="00A23409"/>
    <w:rsid w:val="00BA75FF"/>
    <w:rsid w:val="00CA1576"/>
    <w:rsid w:val="00CC3309"/>
    <w:rsid w:val="00E31659"/>
    <w:rsid w:val="00E36A8F"/>
    <w:rsid w:val="00E56863"/>
    <w:rsid w:val="00E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Анкета"/>
    <w:uiPriority w:val="99"/>
    <w:rsid w:val="00BA75FF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901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01B5D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69612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Анкета"/>
    <w:uiPriority w:val="99"/>
    <w:rsid w:val="00BA75FF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901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01B5D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69612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leptik\Desktop\&#1050;&#1085;&#1080;&#1075;&#1072;1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chemeClr val="bg2">
                    <a:lumMod val="1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>
                <a:solidFill>
                  <a:schemeClr val="bg2">
                    <a:lumMod val="10000"/>
                  </a:schemeClr>
                </a:solidFill>
              </a:rPr>
              <a:t>Случалось ли Вам проезжать в общественном транспорте без билета?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chemeClr val="bg2">
                    <a:lumMod val="1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baseline="0">
              <a:solidFill>
                <a:schemeClr val="bg2">
                  <a:lumMod val="10000"/>
                </a:schemeClr>
              </a:solidFill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235774794164541E-2"/>
          <c:y val="0.27961986853873527"/>
          <c:w val="0.76741988723570609"/>
          <c:h val="0.62531222466449643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tx1">
                  <a:lumMod val="95000"/>
                  <a:lumOff val="5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Лист1!$P$11:$P$15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Другое</c:v>
                </c:pt>
                <c:pt idx="4">
                  <c:v>Воздержались</c:v>
                </c:pt>
              </c:strCache>
            </c:strRef>
          </c:cat>
          <c:val>
            <c:numRef>
              <c:f>Лист1!$Q$11:$Q$15</c:f>
              <c:numCache>
                <c:formatCode>General</c:formatCode>
                <c:ptCount val="5"/>
                <c:pt idx="0">
                  <c:v>80</c:v>
                </c:pt>
                <c:pt idx="1">
                  <c:v>11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3018876336588787"/>
          <c:y val="0.18226961213181683"/>
          <c:w val="0.15722866349790579"/>
          <c:h val="0.67784521726450864"/>
        </c:manualLayout>
      </c:layout>
      <c:overlay val="0"/>
      <c:txPr>
        <a:bodyPr/>
        <a:lstStyle/>
        <a:p>
          <a:pPr>
            <a:defRPr baseline="0">
              <a:solidFill>
                <a:schemeClr val="bg2">
                  <a:lumMod val="1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chemeClr val="tx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aseline="0">
                <a:solidFill>
                  <a:schemeClr val="tx1">
                    <a:lumMod val="50000"/>
                  </a:schemeClr>
                </a:solidFill>
              </a:rPr>
              <a:t>Чаще всего ваш проезд «зайцем» (в общественном транспорте без билета) был обусловлен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chemeClr val="tx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baseline="0">
              <a:solidFill>
                <a:schemeClr val="tx1">
                  <a:lumMod val="50000"/>
                </a:schemeClr>
              </a:solidFill>
            </a:endParaRPr>
          </a:p>
        </c:rich>
      </c:tx>
      <c:layout>
        <c:manualLayout>
          <c:xMode val="edge"/>
          <c:yMode val="edge"/>
          <c:x val="0.16388626579477386"/>
          <c:y val="1.82078293666276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777777777777777"/>
          <c:y val="0.17278091772270798"/>
          <c:w val="0.78055555555555567"/>
          <c:h val="0.34029595993752315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tx1">
                  <a:lumMod val="85000"/>
                  <a:lumOff val="15000"/>
                </a:schemeClr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Лист1!$P$11:$P$18</c:f>
              <c:strCache>
                <c:ptCount val="8"/>
                <c:pt idx="0">
                  <c:v>Отсутствием у меня денег</c:v>
                </c:pt>
                <c:pt idx="1">
                  <c:v>Нежеланием тратить деньги</c:v>
                </c:pt>
                <c:pt idx="2">
                  <c:v>Желанием выйти за рамки дозволенного (бунтовать против системы)</c:v>
                </c:pt>
                <c:pt idx="3">
                  <c:v>Несоразмерностью величины оплаты проезда и качеством транспортных услуг</c:v>
                </c:pt>
                <c:pt idx="4">
                  <c:v>Отсутствием у меня (студента!) лишних денег</c:v>
                </c:pt>
                <c:pt idx="5">
                  <c:v>Осознанием бесконтрольности процесса оплаты за проезд</c:v>
                </c:pt>
                <c:pt idx="6">
                  <c:v>Другое</c:v>
                </c:pt>
                <c:pt idx="7">
                  <c:v>Воздержались</c:v>
                </c:pt>
              </c:strCache>
            </c:strRef>
          </c:cat>
          <c:val>
            <c:numRef>
              <c:f>Лист1!$Q$11:$Q$18</c:f>
              <c:numCache>
                <c:formatCode>General</c:formatCode>
                <c:ptCount val="8"/>
                <c:pt idx="0">
                  <c:v>10</c:v>
                </c:pt>
                <c:pt idx="1">
                  <c:v>26</c:v>
                </c:pt>
                <c:pt idx="2">
                  <c:v>19</c:v>
                </c:pt>
                <c:pt idx="3">
                  <c:v>7</c:v>
                </c:pt>
                <c:pt idx="4">
                  <c:v>32</c:v>
                </c:pt>
                <c:pt idx="5">
                  <c:v>5</c:v>
                </c:pt>
                <c:pt idx="6">
                  <c:v>5</c:v>
                </c:pt>
                <c:pt idx="7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7.9743657042869814E-2"/>
          <c:y val="0.52570074574011549"/>
          <c:w val="0.85717913385826772"/>
          <c:h val="0.47165342943845689"/>
        </c:manualLayout>
      </c:layout>
      <c:overlay val="0"/>
      <c:txPr>
        <a:bodyPr/>
        <a:lstStyle/>
        <a:p>
          <a:pPr rtl="0">
            <a:defRPr baseline="0">
              <a:solidFill>
                <a:schemeClr val="bg2">
                  <a:lumMod val="1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021299468054859E-2"/>
          <c:y val="6.5694719253682601E-2"/>
          <c:w val="0.94147557165614948"/>
          <c:h val="0.46482887993499122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be-BY"/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tx1">
                  <a:lumMod val="85000"/>
                  <a:lumOff val="15000"/>
                </a:schemeClr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Лист1!$P$11:$P$17</c:f>
              <c:strCache>
                <c:ptCount val="6"/>
                <c:pt idx="0">
                  <c:v>Пиратские копии - это дешевле</c:v>
                </c:pt>
                <c:pt idx="1">
                  <c:v>Лицензионные продукты надёжнее</c:v>
                </c:pt>
                <c:pt idx="2">
                  <c:v>На покупку лицензионного ПО не всегда хватает денег, программы «License: Freeware» тоже неплохого качества</c:v>
                </c:pt>
                <c:pt idx="3">
                  <c:v>Зачем платить за то, что можно получить бесплатно</c:v>
                </c:pt>
                <c:pt idx="4">
                  <c:v>Другое</c:v>
                </c:pt>
                <c:pt idx="5">
                  <c:v>Воздержались</c:v>
                </c:pt>
              </c:strCache>
            </c:strRef>
          </c:cat>
          <c:val>
            <c:numRef>
              <c:f>Лист1!$Q$11:$Q$17</c:f>
              <c:numCache>
                <c:formatCode>General</c:formatCode>
                <c:ptCount val="7"/>
                <c:pt idx="0">
                  <c:v>20</c:v>
                </c:pt>
                <c:pt idx="1">
                  <c:v>18</c:v>
                </c:pt>
                <c:pt idx="2">
                  <c:v>28</c:v>
                </c:pt>
                <c:pt idx="3">
                  <c:v>27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0267429852195246"/>
          <c:y val="0.58305938818996217"/>
          <c:w val="0.77663757655293164"/>
          <c:h val="0.38992527057713344"/>
        </c:manualLayout>
      </c:layout>
      <c:overlay val="0"/>
      <c:txPr>
        <a:bodyPr/>
        <a:lstStyle/>
        <a:p>
          <a:pPr rtl="0">
            <a:defRPr baseline="0">
              <a:solidFill>
                <a:schemeClr val="bg2">
                  <a:lumMod val="1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rgbClr val="000000"/>
                </a:solidFill>
                <a:effectLst/>
              </a:rPr>
              <a:t>Скидочные/бонусные программы в торговых сетях – это…</a:t>
            </a:r>
            <a:endParaRPr lang="ru-RU" sz="1400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0.1604597554250714"/>
          <c:y val="1.54858691444057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756233130072786E-2"/>
          <c:y val="0.15725177863700376"/>
          <c:w val="0.93091957958028859"/>
          <c:h val="0.40678779128692621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27%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4.7739865058289602E-2"/>
                  <c:y val="7.37381516820067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Лист1!$P$11:$P$14</c:f>
              <c:strCache>
                <c:ptCount val="4"/>
                <c:pt idx="0">
                  <c:v>То, чем стоит пользоваться постоянно, как только появляется возможность</c:v>
                </c:pt>
                <c:pt idx="1">
                  <c:v>То, без чего можно обходиться, если позволяют доходы</c:v>
                </c:pt>
                <c:pt idx="2">
                  <c:v>Обман</c:v>
                </c:pt>
                <c:pt idx="3">
                  <c:v>Другое</c:v>
                </c:pt>
              </c:strCache>
            </c:strRef>
          </c:cat>
          <c:val>
            <c:numRef>
              <c:f>Лист1!$Q$11:$Q$14</c:f>
              <c:numCache>
                <c:formatCode>General</c:formatCode>
                <c:ptCount val="4"/>
                <c:pt idx="0">
                  <c:v>16</c:v>
                </c:pt>
                <c:pt idx="1">
                  <c:v>46</c:v>
                </c:pt>
                <c:pt idx="2">
                  <c:v>27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3159550889472146"/>
          <c:y val="0.5668167470255645"/>
          <c:w val="0.66481353942569621"/>
          <c:h val="0.34776648853852615"/>
        </c:manualLayout>
      </c:layout>
      <c:overlay val="0"/>
      <c:txPr>
        <a:bodyPr/>
        <a:lstStyle/>
        <a:p>
          <a:pPr rtl="0">
            <a:defRPr baseline="0">
              <a:solidFill>
                <a:schemeClr val="bg2">
                  <a:lumMod val="1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baseline="0">
                <a:solidFill>
                  <a:schemeClr val="bg2">
                    <a:lumMod val="10000"/>
                  </a:schemeClr>
                </a:solidFill>
              </a:defRPr>
            </a:pPr>
            <a:r>
              <a:rPr lang="ru-RU" sz="1400" b="1" i="0" u="none" strike="noStrike" baseline="0">
                <a:solidFill>
                  <a:schemeClr val="bg2">
                    <a:lumMod val="10000"/>
                  </a:schemeClr>
                </a:solidFill>
                <a:effectLst/>
              </a:rPr>
              <a:t>Получить отметку на экзамене «на халяву» - </a:t>
            </a:r>
            <a:r>
              <a:rPr lang="en-US" sz="1400" b="1" i="0" u="none" strike="noStrike" baseline="0">
                <a:solidFill>
                  <a:schemeClr val="bg2">
                    <a:lumMod val="10000"/>
                  </a:schemeClr>
                </a:solidFill>
                <a:effectLst/>
              </a:rPr>
              <a:t>   </a:t>
            </a:r>
            <a:r>
              <a:rPr lang="ru-RU" sz="1400" b="1" i="0" u="none" strike="noStrike" baseline="0">
                <a:solidFill>
                  <a:schemeClr val="bg2">
                    <a:lumMod val="10000"/>
                  </a:schemeClr>
                </a:solidFill>
                <a:effectLst/>
              </a:rPr>
              <a:t>это</a:t>
            </a:r>
            <a:endParaRPr lang="ru-RU" sz="1400" baseline="0">
              <a:solidFill>
                <a:schemeClr val="bg2">
                  <a:lumMod val="10000"/>
                </a:schemeClr>
              </a:solidFill>
            </a:endParaRPr>
          </a:p>
        </c:rich>
      </c:tx>
      <c:layout>
        <c:manualLayout>
          <c:xMode val="edge"/>
          <c:yMode val="edge"/>
          <c:x val="0.16695277274299153"/>
          <c:y val="2.604533556193755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683116497740395"/>
          <c:y val="0.1784051594716711"/>
          <c:w val="0.62869909979432959"/>
          <c:h val="0.43774416687122747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4766565254780864"/>
                  <c:y val="0.114204366366862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2%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Лист1!$P$11:$P$15</c:f>
              <c:strCache>
                <c:ptCount val="5"/>
                <c:pt idx="0">
                  <c:v>Большая удача</c:v>
                </c:pt>
                <c:pt idx="1">
                  <c:v>Не делает мне чести, но приятно</c:v>
                </c:pt>
                <c:pt idx="2">
                  <c:v>Нарушение преподавателем основ его деятельности</c:v>
                </c:pt>
                <c:pt idx="3">
                  <c:v>Другое</c:v>
                </c:pt>
                <c:pt idx="4">
                  <c:v>Воздержались</c:v>
                </c:pt>
              </c:strCache>
            </c:strRef>
          </c:cat>
          <c:val>
            <c:numRef>
              <c:f>Лист1!$Q$11:$Q$15</c:f>
              <c:numCache>
                <c:formatCode>General</c:formatCode>
                <c:ptCount val="5"/>
                <c:pt idx="0">
                  <c:v>50</c:v>
                </c:pt>
                <c:pt idx="1">
                  <c:v>40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3539321135862845"/>
          <c:y val="0.61951245302970226"/>
          <c:w val="0.76085302308107117"/>
          <c:h val="0.35052400561718339"/>
        </c:manualLayout>
      </c:layout>
      <c:overlay val="0"/>
      <c:txPr>
        <a:bodyPr/>
        <a:lstStyle/>
        <a:p>
          <a:pPr rtl="0">
            <a:defRPr baseline="0">
              <a:solidFill>
                <a:schemeClr val="bg2">
                  <a:lumMod val="10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dcterms:created xsi:type="dcterms:W3CDTF">2017-03-20T14:07:00Z</dcterms:created>
  <dcterms:modified xsi:type="dcterms:W3CDTF">2017-03-20T15:12:00Z</dcterms:modified>
</cp:coreProperties>
</file>